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23F28317" w:rsidR="00647CA4" w:rsidRDefault="00647CA4" w:rsidP="005907B5">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5907B5" w:rsidRPr="005907B5">
              <w:rPr>
                <w:rFonts w:ascii="Arial" w:hAnsi="Arial"/>
                <w:b/>
                <w:sz w:val="10"/>
                <w:szCs w:val="10"/>
              </w:rPr>
              <w:t>B3078</w:t>
            </w:r>
            <w:r w:rsidR="005907B5">
              <w:rPr>
                <w:rFonts w:ascii="Arial" w:hAnsi="Arial"/>
                <w:b/>
                <w:sz w:val="10"/>
                <w:szCs w:val="10"/>
              </w:rPr>
              <w:t>/Unnamed/A354/B3082</w:t>
            </w:r>
          </w:p>
        </w:tc>
        <w:tc>
          <w:tcPr>
            <w:tcW w:w="5103" w:type="dxa"/>
          </w:tcPr>
          <w:p w14:paraId="0AA9DB74" w14:textId="00112558"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584041">
              <w:rPr>
                <w:rFonts w:ascii="Arial" w:hAnsi="Arial"/>
                <w:b/>
              </w:rPr>
              <w:t>P427</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04897934" w:rsidR="00647CA4" w:rsidRDefault="00647CA4" w:rsidP="00596BED">
            <w:pPr>
              <w:pStyle w:val="Heading2"/>
              <w:rPr>
                <w:b/>
                <w:sz w:val="20"/>
              </w:rPr>
            </w:pPr>
            <w:r>
              <w:rPr>
                <w:b/>
                <w:sz w:val="20"/>
              </w:rPr>
              <w:t>Date of Assessment</w:t>
            </w:r>
            <w:r w:rsidR="009E6E05">
              <w:rPr>
                <w:b/>
                <w:sz w:val="20"/>
              </w:rPr>
              <w:t xml:space="preserve">/Review: </w:t>
            </w:r>
            <w:r w:rsidR="001B4425">
              <w:rPr>
                <w:b/>
                <w:sz w:val="20"/>
              </w:rPr>
              <w:t>15</w:t>
            </w:r>
            <w:r w:rsidR="00336DB3">
              <w:rPr>
                <w:b/>
                <w:sz w:val="20"/>
              </w:rPr>
              <w:t>/02/2022</w:t>
            </w:r>
          </w:p>
        </w:tc>
        <w:tc>
          <w:tcPr>
            <w:tcW w:w="5103" w:type="dxa"/>
            <w:vAlign w:val="center"/>
          </w:tcPr>
          <w:p w14:paraId="5F654DBC" w14:textId="1977A830"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584041">
              <w:rPr>
                <w:rFonts w:ascii="Arial" w:hAnsi="Arial"/>
                <w:b/>
              </w:rPr>
              <w:t>Paul Dytham</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6A2A9D22" w14:textId="4EC89536" w:rsidR="00A84390" w:rsidRDefault="00B27C86" w:rsidP="00E10281">
            <w:pPr>
              <w:rPr>
                <w:rFonts w:ascii="Arial" w:hAnsi="Arial"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584041" w:rsidRPr="00584041">
              <w:rPr>
                <w:rFonts w:ascii="Arial" w:hAnsi="Arial" w:cs="Arial"/>
                <w:sz w:val="18"/>
                <w:szCs w:val="18"/>
                <w:shd w:val="clear" w:color="auto" w:fill="FFFFFF"/>
              </w:rPr>
              <w:t>Start at milestone "Wimborne 1 mile" on B3078. (GR SU 011015). Proceed North to the Horton Inn (4.8m) where turn left on minor road to junction with A354. Turn left to Blandford bypass roundabout (14.71m) where take first exit onto bypass to next roundabout (15.59m). Take first exit onto B3082 to outskirts of Wimborne, to finish approximately 200 yards short of Queen Elizabeth school.</w:t>
            </w:r>
          </w:p>
          <w:p w14:paraId="10D4A21A" w14:textId="77777777" w:rsidR="00E10281" w:rsidRDefault="00E10281" w:rsidP="00E10281">
            <w:pPr>
              <w:rPr>
                <w:rFonts w:ascii="Arial" w:hAnsi="Arial"/>
                <w:b/>
              </w:rPr>
            </w:pPr>
          </w:p>
          <w:p w14:paraId="79AA7E81" w14:textId="77777777" w:rsidR="00E10281" w:rsidRDefault="00E10281" w:rsidP="00E10281">
            <w:pPr>
              <w:rPr>
                <w:rFonts w:ascii="Arial" w:hAnsi="Arial"/>
                <w:b/>
              </w:rPr>
            </w:pP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30EBBF05"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1B4425">
              <w:rPr>
                <w:rFonts w:ascii="Arial" w:hAnsi="Arial"/>
              </w:rPr>
              <w:t>None</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6E6E9C57" w:rsidR="00335625" w:rsidRPr="001551C7" w:rsidRDefault="00622307" w:rsidP="00E10281">
            <w:pPr>
              <w:rPr>
                <w:rFonts w:ascii="Arial" w:hAnsi="Arial"/>
                <w:b/>
                <w:bCs/>
              </w:rPr>
            </w:pPr>
            <w:r w:rsidRPr="000A4B66">
              <w:rPr>
                <w:rFonts w:ascii="Arial" w:hAnsi="Arial"/>
                <w:b/>
              </w:rPr>
              <w:t xml:space="preserve">Course/Event </w:t>
            </w:r>
            <w:r w:rsidRPr="001551C7">
              <w:rPr>
                <w:rFonts w:ascii="Arial" w:hAnsi="Arial"/>
                <w:b/>
              </w:rPr>
              <w:t>History</w:t>
            </w:r>
            <w:r w:rsidR="00335625" w:rsidRPr="001551C7">
              <w:rPr>
                <w:rFonts w:ascii="Arial" w:hAnsi="Arial"/>
                <w:b/>
              </w:rPr>
              <w:t xml:space="preserve">: </w:t>
            </w:r>
          </w:p>
          <w:p w14:paraId="6E81052C" w14:textId="77777777" w:rsidR="00DC6C62" w:rsidRPr="001551C7" w:rsidRDefault="00DC6C62" w:rsidP="00BC6450">
            <w:pPr>
              <w:rPr>
                <w:rFonts w:ascii="Arial" w:hAnsi="Arial"/>
                <w:b/>
                <w:bCs/>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51638C">
        <w:trPr>
          <w:cantSplit/>
          <w:trHeight w:hRule="exact" w:val="600"/>
          <w:jc w:val="center"/>
        </w:trPr>
        <w:tc>
          <w:tcPr>
            <w:tcW w:w="1101" w:type="dxa"/>
            <w:vAlign w:val="center"/>
          </w:tcPr>
          <w:p w14:paraId="4C2AD389" w14:textId="23A97CE4" w:rsidR="00647CA4" w:rsidRDefault="00647CA4" w:rsidP="0051638C">
            <w:pPr>
              <w:rPr>
                <w:rFonts w:ascii="Arial" w:hAnsi="Arial"/>
                <w:b/>
              </w:rPr>
            </w:pPr>
            <w:r>
              <w:rPr>
                <w:rFonts w:ascii="Arial" w:hAnsi="Arial"/>
                <w:b/>
              </w:rPr>
              <w:t>Distance</w:t>
            </w:r>
            <w:r w:rsidR="001551C7">
              <w:rPr>
                <w:rFonts w:ascii="Arial" w:hAnsi="Arial"/>
                <w:b/>
              </w:rPr>
              <w:t xml:space="preserve"> (miles)</w:t>
            </w:r>
          </w:p>
        </w:tc>
        <w:tc>
          <w:tcPr>
            <w:tcW w:w="2409" w:type="dxa"/>
            <w:vAlign w:val="center"/>
          </w:tcPr>
          <w:p w14:paraId="22021EB7" w14:textId="77777777" w:rsidR="00647CA4" w:rsidRDefault="00647CA4" w:rsidP="0051638C">
            <w:pPr>
              <w:pStyle w:val="Heading3"/>
            </w:pPr>
            <w:r>
              <w:t>Location</w:t>
            </w:r>
          </w:p>
        </w:tc>
        <w:tc>
          <w:tcPr>
            <w:tcW w:w="2410" w:type="dxa"/>
            <w:vAlign w:val="center"/>
          </w:tcPr>
          <w:p w14:paraId="46611431" w14:textId="77777777" w:rsidR="00647CA4" w:rsidRDefault="009E6E05" w:rsidP="0051638C">
            <w:pP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vAlign w:val="center"/>
          </w:tcPr>
          <w:p w14:paraId="1550811B" w14:textId="77777777" w:rsidR="00647CA4" w:rsidRDefault="00647CA4" w:rsidP="0051638C">
            <w:pPr>
              <w:rPr>
                <w:rFonts w:ascii="Arial" w:hAnsi="Arial"/>
                <w:b/>
              </w:rPr>
            </w:pPr>
            <w:r>
              <w:rPr>
                <w:rFonts w:ascii="Arial" w:hAnsi="Arial"/>
                <w:b/>
              </w:rPr>
              <w:t>Level of Risk</w:t>
            </w:r>
            <w:r>
              <w:rPr>
                <w:rFonts w:ascii="Arial" w:hAnsi="Arial"/>
                <w:b/>
              </w:rPr>
              <w:br/>
              <w:t>Low/Med/High</w:t>
            </w:r>
          </w:p>
        </w:tc>
        <w:tc>
          <w:tcPr>
            <w:tcW w:w="2799" w:type="dxa"/>
            <w:vAlign w:val="center"/>
          </w:tcPr>
          <w:p w14:paraId="4C75B276" w14:textId="77777777" w:rsidR="00647CA4" w:rsidRDefault="00647CA4" w:rsidP="0051638C">
            <w:pPr>
              <w:pStyle w:val="Heading4"/>
              <w:jc w:val="left"/>
            </w:pPr>
            <w:r>
              <w:t>Measures to reduce Risk</w:t>
            </w:r>
            <w:r>
              <w:br/>
            </w:r>
            <w:r>
              <w:rPr>
                <w:b w:val="0"/>
              </w:rPr>
              <w:t>(if applicable)</w:t>
            </w:r>
          </w:p>
        </w:tc>
      </w:tr>
      <w:tr w:rsidR="00D672AE" w14:paraId="35471764" w14:textId="77777777" w:rsidTr="003548CA">
        <w:trPr>
          <w:cantSplit/>
          <w:jc w:val="center"/>
        </w:trPr>
        <w:tc>
          <w:tcPr>
            <w:tcW w:w="1101" w:type="dxa"/>
            <w:vAlign w:val="center"/>
          </w:tcPr>
          <w:p w14:paraId="42FA0D0C" w14:textId="0381BFD8" w:rsidR="00D672AE" w:rsidRPr="00D672AE" w:rsidRDefault="001551C7" w:rsidP="003548CA">
            <w:pPr>
              <w:rPr>
                <w:rFonts w:ascii="Arial" w:hAnsi="Arial" w:cs="Arial"/>
                <w:sz w:val="18"/>
                <w:szCs w:val="18"/>
                <w:shd w:val="clear" w:color="auto" w:fill="FFFFFF"/>
              </w:rPr>
            </w:pPr>
            <w:r>
              <w:rPr>
                <w:rFonts w:ascii="Arial" w:hAnsi="Arial" w:cs="Arial"/>
                <w:sz w:val="18"/>
                <w:szCs w:val="18"/>
                <w:shd w:val="clear" w:color="auto" w:fill="FFFFFF"/>
              </w:rPr>
              <w:t>0</w:t>
            </w:r>
          </w:p>
        </w:tc>
        <w:tc>
          <w:tcPr>
            <w:tcW w:w="2409" w:type="dxa"/>
            <w:vAlign w:val="center"/>
          </w:tcPr>
          <w:p w14:paraId="7DDE9CE4" w14:textId="49C80D11"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Area of START</w:t>
            </w:r>
          </w:p>
        </w:tc>
        <w:tc>
          <w:tcPr>
            <w:tcW w:w="2410" w:type="dxa"/>
            <w:vAlign w:val="center"/>
          </w:tcPr>
          <w:p w14:paraId="0A7077B6" w14:textId="53F0AC11" w:rsidR="00D672AE" w:rsidRPr="00D672AE" w:rsidRDefault="00D672AE" w:rsidP="003548CA">
            <w:pPr>
              <w:spacing w:line="225" w:lineRule="exact"/>
              <w:rPr>
                <w:rFonts w:ascii="Arial" w:hAnsi="Arial" w:cs="Arial"/>
                <w:sz w:val="18"/>
                <w:szCs w:val="18"/>
                <w:shd w:val="clear" w:color="auto" w:fill="FFFFFF"/>
              </w:rPr>
            </w:pPr>
            <w:r w:rsidRPr="00D672AE">
              <w:rPr>
                <w:rFonts w:ascii="Arial" w:hAnsi="Arial" w:cs="Arial"/>
                <w:sz w:val="18"/>
                <w:szCs w:val="18"/>
                <w:shd w:val="clear" w:color="auto" w:fill="FFFFFF"/>
              </w:rPr>
              <w:t>Competitors waiting at side</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 xml:space="preserve">of road. </w:t>
            </w:r>
            <w:proofErr w:type="gramStart"/>
            <w:r w:rsidRPr="00D672AE">
              <w:rPr>
                <w:rFonts w:ascii="Arial" w:hAnsi="Arial" w:cs="Arial"/>
                <w:sz w:val="18"/>
                <w:szCs w:val="18"/>
                <w:shd w:val="clear" w:color="auto" w:fill="FFFFFF"/>
              </w:rPr>
              <w:t>Timekeepers</w:t>
            </w:r>
            <w:proofErr w:type="gramEnd"/>
            <w:r w:rsidRPr="00D672AE">
              <w:rPr>
                <w:rFonts w:ascii="Arial" w:hAnsi="Arial" w:cs="Arial"/>
                <w:sz w:val="18"/>
                <w:szCs w:val="18"/>
                <w:shd w:val="clear" w:color="auto" w:fill="FFFFFF"/>
              </w:rPr>
              <w:t xml:space="preserve"> vehicle</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only.</w:t>
            </w:r>
          </w:p>
        </w:tc>
        <w:tc>
          <w:tcPr>
            <w:tcW w:w="1701" w:type="dxa"/>
            <w:vAlign w:val="center"/>
          </w:tcPr>
          <w:p w14:paraId="14E22256" w14:textId="5C47FB95"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75F4394C" w14:textId="1666E6E1" w:rsidR="00D672AE" w:rsidRPr="00D672AE" w:rsidRDefault="00D672AE" w:rsidP="003548CA">
            <w:pPr>
              <w:spacing w:line="225" w:lineRule="exact"/>
              <w:rPr>
                <w:rFonts w:ascii="Arial" w:hAnsi="Arial" w:cs="Arial"/>
                <w:sz w:val="18"/>
                <w:szCs w:val="18"/>
                <w:shd w:val="clear" w:color="auto" w:fill="FFFFFF"/>
              </w:rPr>
            </w:pPr>
            <w:r w:rsidRPr="00D672AE">
              <w:rPr>
                <w:rFonts w:ascii="Arial" w:hAnsi="Arial" w:cs="Arial"/>
                <w:sz w:val="18"/>
                <w:szCs w:val="18"/>
                <w:shd w:val="clear" w:color="auto" w:fill="FFFFFF"/>
              </w:rPr>
              <w:t>Cycle event warning signs on B3078</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Instructions on start sheet on conduct</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at start.</w:t>
            </w:r>
          </w:p>
        </w:tc>
      </w:tr>
      <w:tr w:rsidR="00D672AE" w14:paraId="72A23B8C" w14:textId="77777777" w:rsidTr="003548CA">
        <w:trPr>
          <w:cantSplit/>
          <w:jc w:val="center"/>
        </w:trPr>
        <w:tc>
          <w:tcPr>
            <w:tcW w:w="1101" w:type="dxa"/>
            <w:vAlign w:val="center"/>
          </w:tcPr>
          <w:p w14:paraId="0B2EE47F" w14:textId="40EF05B3" w:rsidR="00D672AE" w:rsidRPr="00D672AE" w:rsidRDefault="00D3524E" w:rsidP="003548CA">
            <w:pPr>
              <w:rPr>
                <w:rFonts w:ascii="Arial" w:hAnsi="Arial" w:cs="Arial"/>
                <w:sz w:val="18"/>
                <w:szCs w:val="18"/>
                <w:shd w:val="clear" w:color="auto" w:fill="FFFFFF"/>
              </w:rPr>
            </w:pPr>
            <w:r>
              <w:rPr>
                <w:rFonts w:ascii="Arial" w:hAnsi="Arial" w:cs="Arial"/>
                <w:sz w:val="18"/>
                <w:szCs w:val="18"/>
                <w:shd w:val="clear" w:color="auto" w:fill="FFFFFF"/>
              </w:rPr>
              <w:t>0</w:t>
            </w:r>
          </w:p>
        </w:tc>
        <w:tc>
          <w:tcPr>
            <w:tcW w:w="2409" w:type="dxa"/>
            <w:vAlign w:val="center"/>
          </w:tcPr>
          <w:p w14:paraId="2DEE4792" w14:textId="09580E8B" w:rsidR="00D672AE" w:rsidRPr="00D672AE" w:rsidRDefault="00D672AE" w:rsidP="003548CA">
            <w:pPr>
              <w:spacing w:line="220" w:lineRule="exact"/>
              <w:rPr>
                <w:rFonts w:ascii="Arial" w:hAnsi="Arial" w:cs="Arial"/>
                <w:sz w:val="18"/>
                <w:szCs w:val="18"/>
                <w:shd w:val="clear" w:color="auto" w:fill="FFFFFF"/>
              </w:rPr>
            </w:pPr>
            <w:r w:rsidRPr="00D672AE">
              <w:rPr>
                <w:rFonts w:ascii="Arial" w:hAnsi="Arial" w:cs="Arial"/>
                <w:sz w:val="18"/>
                <w:szCs w:val="18"/>
                <w:shd w:val="clear" w:color="auto" w:fill="FFFFFF"/>
              </w:rPr>
              <w:t>START in B3078.</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SU011015</w:t>
            </w:r>
          </w:p>
        </w:tc>
        <w:tc>
          <w:tcPr>
            <w:tcW w:w="2410" w:type="dxa"/>
            <w:vAlign w:val="center"/>
          </w:tcPr>
          <w:p w14:paraId="0F53B829" w14:textId="38B2A459" w:rsidR="00D672AE" w:rsidRPr="00D672AE" w:rsidRDefault="00D672AE" w:rsidP="003548CA">
            <w:pPr>
              <w:spacing w:line="220" w:lineRule="exact"/>
              <w:rPr>
                <w:rFonts w:ascii="Arial" w:hAnsi="Arial" w:cs="Arial"/>
                <w:sz w:val="18"/>
                <w:szCs w:val="18"/>
                <w:shd w:val="clear" w:color="auto" w:fill="FFFFFF"/>
              </w:rPr>
            </w:pPr>
            <w:r w:rsidRPr="00D672AE">
              <w:rPr>
                <w:rFonts w:ascii="Arial" w:hAnsi="Arial" w:cs="Arial"/>
                <w:sz w:val="18"/>
                <w:szCs w:val="18"/>
                <w:shd w:val="clear" w:color="auto" w:fill="FFFFFF"/>
              </w:rPr>
              <w:t>Competitors and/or Holder</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Up falling</w:t>
            </w:r>
          </w:p>
        </w:tc>
        <w:tc>
          <w:tcPr>
            <w:tcW w:w="1701" w:type="dxa"/>
            <w:vAlign w:val="center"/>
          </w:tcPr>
          <w:p w14:paraId="74B9A384" w14:textId="1CDB0485"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24C347B2" w14:textId="19492BAD"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74AA6682" w14:textId="77777777" w:rsidTr="003548CA">
        <w:trPr>
          <w:cantSplit/>
          <w:jc w:val="center"/>
        </w:trPr>
        <w:tc>
          <w:tcPr>
            <w:tcW w:w="1101" w:type="dxa"/>
            <w:vAlign w:val="center"/>
          </w:tcPr>
          <w:p w14:paraId="1B1FBD3C" w14:textId="2CBA6DC2" w:rsidR="00D672AE" w:rsidRPr="00D672AE" w:rsidRDefault="00D3524E" w:rsidP="003548CA">
            <w:pPr>
              <w:rPr>
                <w:rFonts w:ascii="Arial" w:hAnsi="Arial" w:cs="Arial"/>
                <w:sz w:val="18"/>
                <w:szCs w:val="18"/>
                <w:shd w:val="clear" w:color="auto" w:fill="FFFFFF"/>
              </w:rPr>
            </w:pPr>
            <w:r>
              <w:rPr>
                <w:rFonts w:ascii="Arial" w:hAnsi="Arial" w:cs="Arial"/>
                <w:sz w:val="18"/>
                <w:szCs w:val="18"/>
                <w:shd w:val="clear" w:color="auto" w:fill="FFFFFF"/>
              </w:rPr>
              <w:t>0.1</w:t>
            </w:r>
          </w:p>
        </w:tc>
        <w:tc>
          <w:tcPr>
            <w:tcW w:w="2409" w:type="dxa"/>
            <w:vAlign w:val="center"/>
          </w:tcPr>
          <w:p w14:paraId="2BAB739A" w14:textId="271D38A8" w:rsidR="00D672AE" w:rsidRPr="00D672AE" w:rsidRDefault="00D672AE" w:rsidP="003548CA">
            <w:pPr>
              <w:rPr>
                <w:rFonts w:ascii="Arial" w:hAnsi="Arial" w:cs="Arial"/>
                <w:sz w:val="18"/>
                <w:szCs w:val="18"/>
                <w:shd w:val="clear" w:color="auto" w:fill="FFFFFF"/>
              </w:rPr>
            </w:pPr>
            <w:proofErr w:type="spellStart"/>
            <w:r w:rsidRPr="00D672AE">
              <w:rPr>
                <w:rFonts w:ascii="Arial" w:hAnsi="Arial" w:cs="Arial"/>
                <w:sz w:val="18"/>
                <w:szCs w:val="18"/>
                <w:shd w:val="clear" w:color="auto" w:fill="FFFFFF"/>
              </w:rPr>
              <w:t>Furzehill</w:t>
            </w:r>
            <w:proofErr w:type="spellEnd"/>
            <w:r w:rsidRPr="00D672AE">
              <w:rPr>
                <w:rFonts w:ascii="Arial" w:hAnsi="Arial" w:cs="Arial"/>
                <w:sz w:val="18"/>
                <w:szCs w:val="18"/>
                <w:shd w:val="clear" w:color="auto" w:fill="FFFFFF"/>
              </w:rPr>
              <w:t xml:space="preserve"> SU011016</w:t>
            </w:r>
          </w:p>
        </w:tc>
        <w:tc>
          <w:tcPr>
            <w:tcW w:w="2410" w:type="dxa"/>
            <w:vAlign w:val="center"/>
          </w:tcPr>
          <w:p w14:paraId="6B7E9563" w14:textId="27135056"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 on right side</w:t>
            </w:r>
          </w:p>
        </w:tc>
        <w:tc>
          <w:tcPr>
            <w:tcW w:w="1701" w:type="dxa"/>
            <w:vAlign w:val="center"/>
          </w:tcPr>
          <w:p w14:paraId="7235EAE0" w14:textId="2AFDBBC6"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19809394" w14:textId="63196E2C"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06DCBE95" w14:textId="77777777" w:rsidTr="003548CA">
        <w:trPr>
          <w:cantSplit/>
          <w:jc w:val="center"/>
        </w:trPr>
        <w:tc>
          <w:tcPr>
            <w:tcW w:w="1101" w:type="dxa"/>
            <w:vAlign w:val="center"/>
          </w:tcPr>
          <w:p w14:paraId="2C39DAEF" w14:textId="07117B21" w:rsidR="00D672AE" w:rsidRPr="00D672AE" w:rsidRDefault="00D3524E" w:rsidP="003548CA">
            <w:pPr>
              <w:rPr>
                <w:rFonts w:ascii="Arial" w:hAnsi="Arial" w:cs="Arial"/>
                <w:sz w:val="18"/>
                <w:szCs w:val="18"/>
                <w:shd w:val="clear" w:color="auto" w:fill="FFFFFF"/>
              </w:rPr>
            </w:pPr>
            <w:r>
              <w:rPr>
                <w:rFonts w:ascii="Arial" w:hAnsi="Arial" w:cs="Arial"/>
                <w:sz w:val="18"/>
                <w:szCs w:val="18"/>
                <w:shd w:val="clear" w:color="auto" w:fill="FFFFFF"/>
              </w:rPr>
              <w:t>0.6</w:t>
            </w:r>
          </w:p>
        </w:tc>
        <w:tc>
          <w:tcPr>
            <w:tcW w:w="2409" w:type="dxa"/>
            <w:vAlign w:val="center"/>
          </w:tcPr>
          <w:p w14:paraId="4290D3BF" w14:textId="61A4869E" w:rsidR="00D672AE" w:rsidRPr="00D672AE" w:rsidRDefault="00D672AE" w:rsidP="003548CA">
            <w:pPr>
              <w:rPr>
                <w:rFonts w:ascii="Arial" w:hAnsi="Arial" w:cs="Arial"/>
                <w:sz w:val="18"/>
                <w:szCs w:val="18"/>
                <w:shd w:val="clear" w:color="auto" w:fill="FFFFFF"/>
              </w:rPr>
            </w:pPr>
            <w:proofErr w:type="spellStart"/>
            <w:r w:rsidRPr="00D672AE">
              <w:rPr>
                <w:rFonts w:ascii="Arial" w:hAnsi="Arial" w:cs="Arial"/>
                <w:sz w:val="18"/>
                <w:szCs w:val="18"/>
                <w:shd w:val="clear" w:color="auto" w:fill="FFFFFF"/>
              </w:rPr>
              <w:t>Clapgate</w:t>
            </w:r>
            <w:proofErr w:type="spellEnd"/>
            <w:r w:rsidRPr="00D672AE">
              <w:rPr>
                <w:rFonts w:ascii="Arial" w:hAnsi="Arial" w:cs="Arial"/>
                <w:sz w:val="18"/>
                <w:szCs w:val="18"/>
                <w:shd w:val="clear" w:color="auto" w:fill="FFFFFF"/>
              </w:rPr>
              <w:t xml:space="preserve"> SU009025</w:t>
            </w:r>
          </w:p>
        </w:tc>
        <w:tc>
          <w:tcPr>
            <w:tcW w:w="2410" w:type="dxa"/>
            <w:vAlign w:val="center"/>
          </w:tcPr>
          <w:p w14:paraId="491826D2" w14:textId="7FCD462B"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roads on left and right</w:t>
            </w:r>
          </w:p>
        </w:tc>
        <w:tc>
          <w:tcPr>
            <w:tcW w:w="1701" w:type="dxa"/>
            <w:vAlign w:val="center"/>
          </w:tcPr>
          <w:p w14:paraId="3E96175D" w14:textId="0109D99C"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1F0B12CB" w14:textId="71EDDE0E"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0FA24F48" w14:textId="77777777" w:rsidTr="003548CA">
        <w:trPr>
          <w:cantSplit/>
          <w:jc w:val="center"/>
        </w:trPr>
        <w:tc>
          <w:tcPr>
            <w:tcW w:w="1101" w:type="dxa"/>
            <w:vAlign w:val="center"/>
          </w:tcPr>
          <w:p w14:paraId="66D74414" w14:textId="2044F0E4"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1.9</w:t>
            </w:r>
          </w:p>
        </w:tc>
        <w:tc>
          <w:tcPr>
            <w:tcW w:w="2409" w:type="dxa"/>
            <w:vAlign w:val="center"/>
          </w:tcPr>
          <w:p w14:paraId="6B5B9C3D" w14:textId="4D6CBB9E"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Hinton Parva SU001043</w:t>
            </w:r>
          </w:p>
        </w:tc>
        <w:tc>
          <w:tcPr>
            <w:tcW w:w="2410" w:type="dxa"/>
            <w:vAlign w:val="center"/>
          </w:tcPr>
          <w:p w14:paraId="3485BC5C" w14:textId="5F667D6E"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 on left side</w:t>
            </w:r>
          </w:p>
        </w:tc>
        <w:tc>
          <w:tcPr>
            <w:tcW w:w="1701" w:type="dxa"/>
            <w:vAlign w:val="center"/>
          </w:tcPr>
          <w:p w14:paraId="0997D3FE" w14:textId="79E6C76A"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20AC5E17" w14:textId="257D2146"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32E131C0" w14:textId="77777777" w:rsidTr="003548CA">
        <w:trPr>
          <w:cantSplit/>
          <w:jc w:val="center"/>
        </w:trPr>
        <w:tc>
          <w:tcPr>
            <w:tcW w:w="1101" w:type="dxa"/>
            <w:vAlign w:val="center"/>
          </w:tcPr>
          <w:p w14:paraId="3CB6874B" w14:textId="0FDA1FEA"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2.7</w:t>
            </w:r>
          </w:p>
        </w:tc>
        <w:tc>
          <w:tcPr>
            <w:tcW w:w="2409" w:type="dxa"/>
            <w:vAlign w:val="center"/>
          </w:tcPr>
          <w:p w14:paraId="4171272E" w14:textId="4C724655" w:rsidR="00D672AE" w:rsidRPr="00D672AE" w:rsidRDefault="00D672AE" w:rsidP="003548CA">
            <w:pPr>
              <w:rPr>
                <w:rFonts w:ascii="Arial" w:hAnsi="Arial" w:cs="Arial"/>
                <w:sz w:val="18"/>
                <w:szCs w:val="18"/>
                <w:shd w:val="clear" w:color="auto" w:fill="FFFFFF"/>
              </w:rPr>
            </w:pPr>
            <w:proofErr w:type="spellStart"/>
            <w:r w:rsidRPr="00D672AE">
              <w:rPr>
                <w:rFonts w:ascii="Arial" w:hAnsi="Arial" w:cs="Arial"/>
                <w:sz w:val="18"/>
                <w:szCs w:val="18"/>
                <w:shd w:val="clear" w:color="auto" w:fill="FFFFFF"/>
              </w:rPr>
              <w:t>Witchampton</w:t>
            </w:r>
            <w:proofErr w:type="spellEnd"/>
            <w:r w:rsidRPr="00D672AE">
              <w:rPr>
                <w:rFonts w:ascii="Arial" w:hAnsi="Arial" w:cs="Arial"/>
                <w:sz w:val="18"/>
                <w:szCs w:val="18"/>
                <w:shd w:val="clear" w:color="auto" w:fill="FFFFFF"/>
              </w:rPr>
              <w:t xml:space="preserve"> SU003056</w:t>
            </w:r>
          </w:p>
        </w:tc>
        <w:tc>
          <w:tcPr>
            <w:tcW w:w="2410" w:type="dxa"/>
            <w:vAlign w:val="center"/>
          </w:tcPr>
          <w:p w14:paraId="2CF8EEDF" w14:textId="570104CB"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roads on left and right</w:t>
            </w:r>
          </w:p>
        </w:tc>
        <w:tc>
          <w:tcPr>
            <w:tcW w:w="1701" w:type="dxa"/>
            <w:vAlign w:val="center"/>
          </w:tcPr>
          <w:p w14:paraId="64F0AEB6" w14:textId="5D21B863"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006B63D2" w14:textId="71AB833B"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1E3745E0" w14:textId="77777777" w:rsidTr="003548CA">
        <w:trPr>
          <w:cantSplit/>
          <w:jc w:val="center"/>
        </w:trPr>
        <w:tc>
          <w:tcPr>
            <w:tcW w:w="1101" w:type="dxa"/>
            <w:vAlign w:val="center"/>
          </w:tcPr>
          <w:p w14:paraId="3DDE4291" w14:textId="3E07199E"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2.8</w:t>
            </w:r>
          </w:p>
        </w:tc>
        <w:tc>
          <w:tcPr>
            <w:tcW w:w="2409" w:type="dxa"/>
            <w:vAlign w:val="center"/>
          </w:tcPr>
          <w:p w14:paraId="12AC7B56" w14:textId="5BD66365" w:rsidR="00D672AE" w:rsidRPr="00D672AE" w:rsidRDefault="00D672AE" w:rsidP="003548CA">
            <w:pPr>
              <w:rPr>
                <w:rFonts w:ascii="Arial" w:hAnsi="Arial" w:cs="Arial"/>
                <w:sz w:val="18"/>
                <w:szCs w:val="18"/>
                <w:shd w:val="clear" w:color="auto" w:fill="FFFFFF"/>
              </w:rPr>
            </w:pPr>
            <w:proofErr w:type="spellStart"/>
            <w:r w:rsidRPr="00D672AE">
              <w:rPr>
                <w:rFonts w:ascii="Arial" w:hAnsi="Arial" w:cs="Arial"/>
                <w:sz w:val="18"/>
                <w:szCs w:val="18"/>
                <w:shd w:val="clear" w:color="auto" w:fill="FFFFFF"/>
              </w:rPr>
              <w:t>Witchampton</w:t>
            </w:r>
            <w:proofErr w:type="spellEnd"/>
            <w:r w:rsidRPr="00D672AE">
              <w:rPr>
                <w:rFonts w:ascii="Arial" w:hAnsi="Arial" w:cs="Arial"/>
                <w:sz w:val="18"/>
                <w:szCs w:val="18"/>
                <w:shd w:val="clear" w:color="auto" w:fill="FFFFFF"/>
              </w:rPr>
              <w:t xml:space="preserve"> SU003058</w:t>
            </w:r>
          </w:p>
        </w:tc>
        <w:tc>
          <w:tcPr>
            <w:tcW w:w="2410" w:type="dxa"/>
            <w:vAlign w:val="center"/>
          </w:tcPr>
          <w:p w14:paraId="7E0450BB" w14:textId="4AB0085C"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 on right side</w:t>
            </w:r>
          </w:p>
        </w:tc>
        <w:tc>
          <w:tcPr>
            <w:tcW w:w="1701" w:type="dxa"/>
            <w:vAlign w:val="center"/>
          </w:tcPr>
          <w:p w14:paraId="069A0282" w14:textId="5E3D9620"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5D5EF058" w14:textId="7BB52842"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0B3E687B" w14:textId="77777777" w:rsidTr="003548CA">
        <w:trPr>
          <w:cantSplit/>
          <w:jc w:val="center"/>
        </w:trPr>
        <w:tc>
          <w:tcPr>
            <w:tcW w:w="1101" w:type="dxa"/>
            <w:vAlign w:val="center"/>
          </w:tcPr>
          <w:p w14:paraId="1B39AA17" w14:textId="316E926C"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3.2</w:t>
            </w:r>
          </w:p>
        </w:tc>
        <w:tc>
          <w:tcPr>
            <w:tcW w:w="2409" w:type="dxa"/>
            <w:vAlign w:val="center"/>
          </w:tcPr>
          <w:p w14:paraId="0E3F0236" w14:textId="6FD6559F"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Hinton Martell SU003063</w:t>
            </w:r>
          </w:p>
        </w:tc>
        <w:tc>
          <w:tcPr>
            <w:tcW w:w="2410" w:type="dxa"/>
            <w:vAlign w:val="center"/>
          </w:tcPr>
          <w:p w14:paraId="22447A88" w14:textId="0C9FB977"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 on right side</w:t>
            </w:r>
          </w:p>
        </w:tc>
        <w:tc>
          <w:tcPr>
            <w:tcW w:w="1701" w:type="dxa"/>
            <w:vAlign w:val="center"/>
          </w:tcPr>
          <w:p w14:paraId="381D6DA0" w14:textId="669AB1B7"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5C037222" w14:textId="57A0AF1E"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406E7A99" w14:textId="77777777" w:rsidTr="003548CA">
        <w:trPr>
          <w:cantSplit/>
          <w:jc w:val="center"/>
        </w:trPr>
        <w:tc>
          <w:tcPr>
            <w:tcW w:w="1101" w:type="dxa"/>
            <w:vAlign w:val="center"/>
          </w:tcPr>
          <w:p w14:paraId="6A168264" w14:textId="79F412C5"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4.0</w:t>
            </w:r>
          </w:p>
        </w:tc>
        <w:tc>
          <w:tcPr>
            <w:tcW w:w="2409" w:type="dxa"/>
            <w:vAlign w:val="center"/>
          </w:tcPr>
          <w:p w14:paraId="7C95187B" w14:textId="4A6AF27B" w:rsidR="00D672AE" w:rsidRPr="00D672AE" w:rsidRDefault="00D672AE" w:rsidP="003548CA">
            <w:pPr>
              <w:rPr>
                <w:rFonts w:ascii="Arial" w:hAnsi="Arial" w:cs="Arial"/>
                <w:sz w:val="18"/>
                <w:szCs w:val="18"/>
                <w:shd w:val="clear" w:color="auto" w:fill="FFFFFF"/>
              </w:rPr>
            </w:pPr>
            <w:proofErr w:type="spellStart"/>
            <w:r w:rsidRPr="00D672AE">
              <w:rPr>
                <w:rFonts w:ascii="Arial" w:hAnsi="Arial" w:cs="Arial"/>
                <w:sz w:val="18"/>
                <w:szCs w:val="18"/>
                <w:shd w:val="clear" w:color="auto" w:fill="FFFFFF"/>
              </w:rPr>
              <w:t>Didlington</w:t>
            </w:r>
            <w:proofErr w:type="spellEnd"/>
            <w:r w:rsidRPr="00D672AE">
              <w:rPr>
                <w:rFonts w:ascii="Arial" w:hAnsi="Arial" w:cs="Arial"/>
                <w:sz w:val="18"/>
                <w:szCs w:val="18"/>
                <w:shd w:val="clear" w:color="auto" w:fill="FFFFFF"/>
              </w:rPr>
              <w:t xml:space="preserve"> SU009074</w:t>
            </w:r>
          </w:p>
        </w:tc>
        <w:tc>
          <w:tcPr>
            <w:tcW w:w="2410" w:type="dxa"/>
            <w:vAlign w:val="center"/>
          </w:tcPr>
          <w:p w14:paraId="7ED924EF" w14:textId="03E537B2"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roads on left and right</w:t>
            </w:r>
          </w:p>
        </w:tc>
        <w:tc>
          <w:tcPr>
            <w:tcW w:w="1701" w:type="dxa"/>
            <w:vAlign w:val="center"/>
          </w:tcPr>
          <w:p w14:paraId="6B6AE792" w14:textId="0B96676E"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7F42CAE4" w14:textId="240AB08B"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77146FFC" w14:textId="77777777" w:rsidTr="003548CA">
        <w:trPr>
          <w:cantSplit/>
          <w:jc w:val="center"/>
        </w:trPr>
        <w:tc>
          <w:tcPr>
            <w:tcW w:w="1101" w:type="dxa"/>
            <w:vAlign w:val="center"/>
          </w:tcPr>
          <w:p w14:paraId="3B9A6815" w14:textId="23811218"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4.8</w:t>
            </w:r>
          </w:p>
        </w:tc>
        <w:tc>
          <w:tcPr>
            <w:tcW w:w="2409" w:type="dxa"/>
            <w:vAlign w:val="center"/>
          </w:tcPr>
          <w:p w14:paraId="2D97CC31" w14:textId="49238635"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Horton Inn SU016085</w:t>
            </w:r>
          </w:p>
        </w:tc>
        <w:tc>
          <w:tcPr>
            <w:tcW w:w="2410" w:type="dxa"/>
            <w:vAlign w:val="center"/>
          </w:tcPr>
          <w:p w14:paraId="3381301F" w14:textId="72E0848E"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Left turn into minor road</w:t>
            </w:r>
          </w:p>
        </w:tc>
        <w:tc>
          <w:tcPr>
            <w:tcW w:w="1701" w:type="dxa"/>
            <w:vAlign w:val="center"/>
          </w:tcPr>
          <w:p w14:paraId="7E1FD133" w14:textId="2A4A2B9B"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25A99DB8" w14:textId="59C1BC01" w:rsidR="00D672AE" w:rsidRPr="00D672AE" w:rsidRDefault="00D672AE" w:rsidP="003548CA">
            <w:pPr>
              <w:spacing w:line="225" w:lineRule="exact"/>
              <w:ind w:left="80"/>
              <w:rPr>
                <w:rFonts w:ascii="Arial" w:hAnsi="Arial" w:cs="Arial"/>
                <w:sz w:val="18"/>
                <w:szCs w:val="18"/>
                <w:shd w:val="clear" w:color="auto" w:fill="FFFFFF"/>
              </w:rPr>
            </w:pPr>
            <w:r w:rsidRPr="00D672AE">
              <w:rPr>
                <w:rFonts w:ascii="Arial" w:hAnsi="Arial" w:cs="Arial"/>
                <w:sz w:val="18"/>
                <w:szCs w:val="18"/>
                <w:shd w:val="clear" w:color="auto" w:fill="FFFFFF"/>
              </w:rPr>
              <w:t>Marshal. Cycle</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event warning sign on B3078</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southbound</w:t>
            </w:r>
          </w:p>
        </w:tc>
      </w:tr>
      <w:tr w:rsidR="00D672AE" w14:paraId="7C4C2A3F" w14:textId="77777777" w:rsidTr="003548CA">
        <w:trPr>
          <w:cantSplit/>
          <w:jc w:val="center"/>
        </w:trPr>
        <w:tc>
          <w:tcPr>
            <w:tcW w:w="1101" w:type="dxa"/>
            <w:vAlign w:val="center"/>
          </w:tcPr>
          <w:p w14:paraId="18E1BE0E" w14:textId="299FE661"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5.0</w:t>
            </w:r>
          </w:p>
        </w:tc>
        <w:tc>
          <w:tcPr>
            <w:tcW w:w="2409" w:type="dxa"/>
            <w:vAlign w:val="center"/>
          </w:tcPr>
          <w:p w14:paraId="2744D124" w14:textId="0B762161"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River Allen Bridge</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SU013088</w:t>
            </w:r>
          </w:p>
        </w:tc>
        <w:tc>
          <w:tcPr>
            <w:tcW w:w="2410" w:type="dxa"/>
            <w:vAlign w:val="center"/>
          </w:tcPr>
          <w:p w14:paraId="1B15C0ED" w14:textId="77777777"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Downhill approach onto</w:t>
            </w:r>
          </w:p>
          <w:p w14:paraId="16181272" w14:textId="2C96F27B"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narrow bridge</w:t>
            </w:r>
          </w:p>
        </w:tc>
        <w:tc>
          <w:tcPr>
            <w:tcW w:w="1701" w:type="dxa"/>
            <w:vAlign w:val="center"/>
          </w:tcPr>
          <w:p w14:paraId="34885404" w14:textId="35E11CDF"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6D0BE48F" w14:textId="181D55BB"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Warning on start sheet to take care</w:t>
            </w:r>
          </w:p>
        </w:tc>
      </w:tr>
      <w:tr w:rsidR="00D672AE" w14:paraId="29ADB047" w14:textId="77777777" w:rsidTr="003548CA">
        <w:trPr>
          <w:cantSplit/>
          <w:jc w:val="center"/>
        </w:trPr>
        <w:tc>
          <w:tcPr>
            <w:tcW w:w="1101" w:type="dxa"/>
            <w:vAlign w:val="center"/>
          </w:tcPr>
          <w:p w14:paraId="66A73B7F" w14:textId="7655F1E6"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5.6</w:t>
            </w:r>
          </w:p>
        </w:tc>
        <w:tc>
          <w:tcPr>
            <w:tcW w:w="2409" w:type="dxa"/>
            <w:vAlign w:val="center"/>
          </w:tcPr>
          <w:p w14:paraId="38A25F4A" w14:textId="386E9BAF" w:rsidR="00D672AE" w:rsidRPr="00D672AE" w:rsidRDefault="00D672AE" w:rsidP="003548CA">
            <w:pPr>
              <w:rPr>
                <w:rFonts w:ascii="Arial" w:hAnsi="Arial" w:cs="Arial"/>
                <w:sz w:val="18"/>
                <w:szCs w:val="18"/>
                <w:shd w:val="clear" w:color="auto" w:fill="FFFFFF"/>
              </w:rPr>
            </w:pPr>
            <w:proofErr w:type="spellStart"/>
            <w:r w:rsidRPr="00D672AE">
              <w:rPr>
                <w:rFonts w:ascii="Arial" w:hAnsi="Arial" w:cs="Arial"/>
                <w:sz w:val="18"/>
                <w:szCs w:val="18"/>
                <w:shd w:val="clear" w:color="auto" w:fill="FFFFFF"/>
              </w:rPr>
              <w:t>Bowerswain</w:t>
            </w:r>
            <w:proofErr w:type="spellEnd"/>
            <w:r w:rsidRPr="00D672AE">
              <w:rPr>
                <w:rFonts w:ascii="Arial" w:hAnsi="Arial" w:cs="Arial"/>
                <w:sz w:val="18"/>
                <w:szCs w:val="18"/>
                <w:shd w:val="clear" w:color="auto" w:fill="FFFFFF"/>
              </w:rPr>
              <w:t xml:space="preserve"> SU007093</w:t>
            </w:r>
          </w:p>
        </w:tc>
        <w:tc>
          <w:tcPr>
            <w:tcW w:w="2410" w:type="dxa"/>
            <w:vAlign w:val="center"/>
          </w:tcPr>
          <w:p w14:paraId="482E5FCA" w14:textId="06575D9F"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 on right side</w:t>
            </w:r>
          </w:p>
        </w:tc>
        <w:tc>
          <w:tcPr>
            <w:tcW w:w="1701" w:type="dxa"/>
            <w:vAlign w:val="center"/>
          </w:tcPr>
          <w:p w14:paraId="361DB448" w14:textId="60AF5674"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2C99F736" w14:textId="41949B19"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563DB793" w14:textId="77777777" w:rsidTr="003548CA">
        <w:trPr>
          <w:cantSplit/>
          <w:jc w:val="center"/>
        </w:trPr>
        <w:tc>
          <w:tcPr>
            <w:tcW w:w="1101" w:type="dxa"/>
            <w:vAlign w:val="center"/>
          </w:tcPr>
          <w:p w14:paraId="4B1A9645" w14:textId="5A2DFC83"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5.8</w:t>
            </w:r>
          </w:p>
        </w:tc>
        <w:tc>
          <w:tcPr>
            <w:tcW w:w="2409" w:type="dxa"/>
            <w:vAlign w:val="center"/>
          </w:tcPr>
          <w:p w14:paraId="6673AACA" w14:textId="25C77182" w:rsidR="00D672AE" w:rsidRDefault="003548CA" w:rsidP="003548CA">
            <w:pPr>
              <w:rPr>
                <w:rFonts w:ascii="Arial" w:hAnsi="Arial" w:cs="Arial"/>
                <w:sz w:val="18"/>
                <w:szCs w:val="18"/>
                <w:shd w:val="clear" w:color="auto" w:fill="FFFFFF"/>
              </w:rPr>
            </w:pPr>
            <w:r>
              <w:rPr>
                <w:rFonts w:ascii="Arial" w:hAnsi="Arial" w:cs="Arial"/>
                <w:sz w:val="18"/>
                <w:szCs w:val="18"/>
                <w:shd w:val="clear" w:color="auto" w:fill="FFFFFF"/>
              </w:rPr>
              <w:t>Moor</w:t>
            </w:r>
            <w:r w:rsidR="00D672AE" w:rsidRPr="00D672AE">
              <w:rPr>
                <w:rFonts w:ascii="Arial" w:hAnsi="Arial" w:cs="Arial"/>
                <w:sz w:val="18"/>
                <w:szCs w:val="18"/>
                <w:shd w:val="clear" w:color="auto" w:fill="FFFFFF"/>
              </w:rPr>
              <w:t xml:space="preserve"> </w:t>
            </w:r>
            <w:proofErr w:type="spellStart"/>
            <w:r w:rsidR="00D672AE" w:rsidRPr="00D672AE">
              <w:rPr>
                <w:rFonts w:ascii="Arial" w:hAnsi="Arial" w:cs="Arial"/>
                <w:sz w:val="18"/>
                <w:szCs w:val="18"/>
                <w:shd w:val="clear" w:color="auto" w:fill="FFFFFF"/>
              </w:rPr>
              <w:t>Crichel</w:t>
            </w:r>
            <w:proofErr w:type="spellEnd"/>
            <w:r w:rsidR="00D672AE" w:rsidRPr="00D672AE">
              <w:rPr>
                <w:rFonts w:ascii="Arial" w:hAnsi="Arial" w:cs="Arial"/>
                <w:sz w:val="18"/>
                <w:szCs w:val="18"/>
                <w:shd w:val="clear" w:color="auto" w:fill="FFFFFF"/>
              </w:rPr>
              <w:t xml:space="preserve"> SU004094</w:t>
            </w:r>
          </w:p>
        </w:tc>
        <w:tc>
          <w:tcPr>
            <w:tcW w:w="2410" w:type="dxa"/>
            <w:vAlign w:val="center"/>
          </w:tcPr>
          <w:p w14:paraId="0BCBB7F6" w14:textId="404E759F"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 on left side</w:t>
            </w:r>
          </w:p>
        </w:tc>
        <w:tc>
          <w:tcPr>
            <w:tcW w:w="1701" w:type="dxa"/>
            <w:vAlign w:val="center"/>
          </w:tcPr>
          <w:p w14:paraId="30CF2134" w14:textId="1D032F34"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286F708E" w14:textId="1E369A96"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30EEAFCA" w14:textId="77777777" w:rsidTr="003548CA">
        <w:trPr>
          <w:cantSplit/>
          <w:jc w:val="center"/>
        </w:trPr>
        <w:tc>
          <w:tcPr>
            <w:tcW w:w="1101" w:type="dxa"/>
            <w:vAlign w:val="center"/>
          </w:tcPr>
          <w:p w14:paraId="2BB93C08" w14:textId="313D2673"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6.0</w:t>
            </w:r>
          </w:p>
        </w:tc>
        <w:tc>
          <w:tcPr>
            <w:tcW w:w="2409" w:type="dxa"/>
            <w:vAlign w:val="center"/>
          </w:tcPr>
          <w:p w14:paraId="5EC22951" w14:textId="7665FAE4" w:rsidR="00D672AE" w:rsidRPr="00D672AE" w:rsidRDefault="00D672AE" w:rsidP="003548CA">
            <w:pPr>
              <w:spacing w:line="225" w:lineRule="exact"/>
              <w:rPr>
                <w:rFonts w:ascii="Arial" w:hAnsi="Arial" w:cs="Arial"/>
                <w:sz w:val="18"/>
                <w:szCs w:val="18"/>
                <w:shd w:val="clear" w:color="auto" w:fill="FFFFFF"/>
              </w:rPr>
            </w:pPr>
            <w:proofErr w:type="spellStart"/>
            <w:r w:rsidRPr="00D672AE">
              <w:rPr>
                <w:rFonts w:ascii="Arial" w:hAnsi="Arial" w:cs="Arial"/>
                <w:sz w:val="18"/>
                <w:szCs w:val="18"/>
                <w:shd w:val="clear" w:color="auto" w:fill="FFFFFF"/>
              </w:rPr>
              <w:t>Gussage</w:t>
            </w:r>
            <w:proofErr w:type="spellEnd"/>
            <w:r w:rsidRPr="00D672AE">
              <w:rPr>
                <w:rFonts w:ascii="Arial" w:hAnsi="Arial" w:cs="Arial"/>
                <w:sz w:val="18"/>
                <w:szCs w:val="18"/>
                <w:shd w:val="clear" w:color="auto" w:fill="FFFFFF"/>
              </w:rPr>
              <w:t xml:space="preserve"> All Saints</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SU001096</w:t>
            </w:r>
          </w:p>
        </w:tc>
        <w:tc>
          <w:tcPr>
            <w:tcW w:w="2410" w:type="dxa"/>
            <w:vAlign w:val="center"/>
          </w:tcPr>
          <w:p w14:paraId="05F42B0C" w14:textId="5CF40B60"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 on right side</w:t>
            </w:r>
          </w:p>
        </w:tc>
        <w:tc>
          <w:tcPr>
            <w:tcW w:w="1701" w:type="dxa"/>
            <w:vAlign w:val="center"/>
          </w:tcPr>
          <w:p w14:paraId="63F75CF2" w14:textId="196548D4"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242B6C83" w14:textId="5DA7B685"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327FFEBB" w14:textId="77777777" w:rsidTr="003548CA">
        <w:trPr>
          <w:cantSplit/>
          <w:jc w:val="center"/>
        </w:trPr>
        <w:tc>
          <w:tcPr>
            <w:tcW w:w="1101" w:type="dxa"/>
            <w:vAlign w:val="center"/>
          </w:tcPr>
          <w:p w14:paraId="7885DA6B" w14:textId="11F8E318"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lastRenderedPageBreak/>
              <w:t>7.7</w:t>
            </w:r>
          </w:p>
        </w:tc>
        <w:tc>
          <w:tcPr>
            <w:tcW w:w="2409" w:type="dxa"/>
            <w:vAlign w:val="center"/>
          </w:tcPr>
          <w:p w14:paraId="42192EB6" w14:textId="41CB66EE" w:rsidR="00D672AE" w:rsidRPr="00D672AE" w:rsidRDefault="00D672AE" w:rsidP="003548CA">
            <w:pPr>
              <w:spacing w:line="225" w:lineRule="exact"/>
              <w:rPr>
                <w:rFonts w:ascii="Arial" w:hAnsi="Arial" w:cs="Arial"/>
                <w:sz w:val="18"/>
                <w:szCs w:val="18"/>
                <w:shd w:val="clear" w:color="auto" w:fill="FFFFFF"/>
              </w:rPr>
            </w:pPr>
            <w:proofErr w:type="spellStart"/>
            <w:r w:rsidRPr="00D672AE">
              <w:rPr>
                <w:rFonts w:ascii="Arial" w:hAnsi="Arial" w:cs="Arial"/>
                <w:sz w:val="18"/>
                <w:szCs w:val="18"/>
                <w:shd w:val="clear" w:color="auto" w:fill="FFFFFF"/>
              </w:rPr>
              <w:t>Gussage</w:t>
            </w:r>
            <w:proofErr w:type="spellEnd"/>
            <w:r w:rsidRPr="00D672AE">
              <w:rPr>
                <w:rFonts w:ascii="Arial" w:hAnsi="Arial" w:cs="Arial"/>
                <w:sz w:val="18"/>
                <w:szCs w:val="18"/>
                <w:shd w:val="clear" w:color="auto" w:fill="FFFFFF"/>
              </w:rPr>
              <w:t xml:space="preserve"> St Michael</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crossroads ST980113</w:t>
            </w:r>
          </w:p>
        </w:tc>
        <w:tc>
          <w:tcPr>
            <w:tcW w:w="2410" w:type="dxa"/>
            <w:vAlign w:val="center"/>
          </w:tcPr>
          <w:p w14:paraId="5B21CF10" w14:textId="38CBEF1D"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Minor roads on left and right</w:t>
            </w:r>
          </w:p>
        </w:tc>
        <w:tc>
          <w:tcPr>
            <w:tcW w:w="1701" w:type="dxa"/>
            <w:vAlign w:val="center"/>
          </w:tcPr>
          <w:p w14:paraId="3B117593" w14:textId="02A0F053"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27D85D4C" w14:textId="733049E2"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21B330C5" w14:textId="77777777" w:rsidTr="003548CA">
        <w:trPr>
          <w:cantSplit/>
          <w:jc w:val="center"/>
        </w:trPr>
        <w:tc>
          <w:tcPr>
            <w:tcW w:w="1101" w:type="dxa"/>
            <w:vAlign w:val="center"/>
          </w:tcPr>
          <w:p w14:paraId="627C95FD" w14:textId="142CD6FB"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9.1</w:t>
            </w:r>
          </w:p>
        </w:tc>
        <w:tc>
          <w:tcPr>
            <w:tcW w:w="2409" w:type="dxa"/>
            <w:vAlign w:val="center"/>
          </w:tcPr>
          <w:p w14:paraId="609307BD" w14:textId="19ED2132"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Left Turn onto A354</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ST965130</w:t>
            </w:r>
          </w:p>
        </w:tc>
        <w:tc>
          <w:tcPr>
            <w:tcW w:w="2410" w:type="dxa"/>
            <w:vAlign w:val="center"/>
          </w:tcPr>
          <w:p w14:paraId="039CCF08" w14:textId="146C475F"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Fast approach to left turn</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onto major road. Danger of</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riders crossing centre line.</w:t>
            </w:r>
          </w:p>
        </w:tc>
        <w:tc>
          <w:tcPr>
            <w:tcW w:w="1701" w:type="dxa"/>
            <w:vAlign w:val="center"/>
          </w:tcPr>
          <w:p w14:paraId="31BF1291" w14:textId="7CB0BB74"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M</w:t>
            </w:r>
          </w:p>
        </w:tc>
        <w:tc>
          <w:tcPr>
            <w:tcW w:w="2799" w:type="dxa"/>
            <w:vAlign w:val="center"/>
          </w:tcPr>
          <w:p w14:paraId="0A38020C" w14:textId="66BBE3E1"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Warning on start sheet. Marshal.</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Cycle event warning signs on A354.</w:t>
            </w:r>
          </w:p>
        </w:tc>
      </w:tr>
      <w:tr w:rsidR="00D672AE" w14:paraId="3B48D537" w14:textId="77777777" w:rsidTr="003548CA">
        <w:trPr>
          <w:cantSplit/>
          <w:jc w:val="center"/>
        </w:trPr>
        <w:tc>
          <w:tcPr>
            <w:tcW w:w="1101" w:type="dxa"/>
            <w:vAlign w:val="center"/>
          </w:tcPr>
          <w:p w14:paraId="106BAE6D" w14:textId="174004B2"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9.5</w:t>
            </w:r>
          </w:p>
        </w:tc>
        <w:tc>
          <w:tcPr>
            <w:tcW w:w="2409" w:type="dxa"/>
            <w:vAlign w:val="center"/>
          </w:tcPr>
          <w:p w14:paraId="0E0F4CF0" w14:textId="74287B11" w:rsidR="00D672AE" w:rsidRPr="00D672AE" w:rsidRDefault="00D672AE" w:rsidP="003548CA">
            <w:pPr>
              <w:spacing w:line="0" w:lineRule="atLeast"/>
              <w:rPr>
                <w:rFonts w:ascii="Arial" w:hAnsi="Arial" w:cs="Arial"/>
                <w:sz w:val="18"/>
                <w:szCs w:val="18"/>
                <w:shd w:val="clear" w:color="auto" w:fill="FFFFFF"/>
              </w:rPr>
            </w:pPr>
            <w:proofErr w:type="spellStart"/>
            <w:r w:rsidRPr="00D672AE">
              <w:rPr>
                <w:rFonts w:ascii="Arial" w:hAnsi="Arial" w:cs="Arial"/>
                <w:sz w:val="18"/>
                <w:szCs w:val="18"/>
                <w:shd w:val="clear" w:color="auto" w:fill="FFFFFF"/>
              </w:rPr>
              <w:t>Chettle</w:t>
            </w:r>
            <w:proofErr w:type="spellEnd"/>
            <w:r w:rsidRPr="00D672AE">
              <w:rPr>
                <w:rFonts w:ascii="Arial" w:hAnsi="Arial" w:cs="Arial"/>
                <w:sz w:val="18"/>
                <w:szCs w:val="18"/>
                <w:shd w:val="clear" w:color="auto" w:fill="FFFFFF"/>
              </w:rPr>
              <w:t xml:space="preserve"> ST961127</w:t>
            </w:r>
          </w:p>
        </w:tc>
        <w:tc>
          <w:tcPr>
            <w:tcW w:w="2410" w:type="dxa"/>
            <w:vAlign w:val="center"/>
          </w:tcPr>
          <w:p w14:paraId="7C0755A5" w14:textId="50061E15"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Minor road on right side</w:t>
            </w:r>
          </w:p>
        </w:tc>
        <w:tc>
          <w:tcPr>
            <w:tcW w:w="1701" w:type="dxa"/>
            <w:vAlign w:val="center"/>
          </w:tcPr>
          <w:p w14:paraId="406D9F91" w14:textId="15BCDC7B"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488F44A2" w14:textId="09630DCA"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658FB2BC" w14:textId="77777777" w:rsidTr="003548CA">
        <w:trPr>
          <w:cantSplit/>
          <w:jc w:val="center"/>
        </w:trPr>
        <w:tc>
          <w:tcPr>
            <w:tcW w:w="1101" w:type="dxa"/>
            <w:vAlign w:val="center"/>
          </w:tcPr>
          <w:p w14:paraId="31EBB938" w14:textId="0E00EC45"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10.1</w:t>
            </w:r>
          </w:p>
        </w:tc>
        <w:tc>
          <w:tcPr>
            <w:tcW w:w="2409" w:type="dxa"/>
            <w:vAlign w:val="center"/>
          </w:tcPr>
          <w:p w14:paraId="3B2D7116" w14:textId="29B87736"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Mo</w:t>
            </w:r>
            <w:r w:rsidR="003548CA">
              <w:rPr>
                <w:rFonts w:ascii="Arial" w:hAnsi="Arial" w:cs="Arial"/>
                <w:sz w:val="18"/>
                <w:szCs w:val="18"/>
                <w:shd w:val="clear" w:color="auto" w:fill="FFFFFF"/>
              </w:rPr>
              <w:t>o</w:t>
            </w:r>
            <w:r w:rsidRPr="00D672AE">
              <w:rPr>
                <w:rFonts w:ascii="Arial" w:hAnsi="Arial" w:cs="Arial"/>
                <w:sz w:val="18"/>
                <w:szCs w:val="18"/>
                <w:shd w:val="clear" w:color="auto" w:fill="FFFFFF"/>
              </w:rPr>
              <w:t xml:space="preserve">r </w:t>
            </w:r>
            <w:proofErr w:type="spellStart"/>
            <w:r w:rsidRPr="00D672AE">
              <w:rPr>
                <w:rFonts w:ascii="Arial" w:hAnsi="Arial" w:cs="Arial"/>
                <w:sz w:val="18"/>
                <w:szCs w:val="18"/>
                <w:shd w:val="clear" w:color="auto" w:fill="FFFFFF"/>
              </w:rPr>
              <w:t>Crichel</w:t>
            </w:r>
            <w:proofErr w:type="spellEnd"/>
            <w:r w:rsidRPr="00D672AE">
              <w:rPr>
                <w:rFonts w:ascii="Arial" w:hAnsi="Arial" w:cs="Arial"/>
                <w:sz w:val="18"/>
                <w:szCs w:val="18"/>
                <w:shd w:val="clear" w:color="auto" w:fill="FFFFFF"/>
              </w:rPr>
              <w:t xml:space="preserve"> turnoff</w:t>
            </w:r>
            <w:r w:rsidR="003548CA">
              <w:rPr>
                <w:rFonts w:ascii="Arial" w:hAnsi="Arial" w:cs="Arial"/>
                <w:sz w:val="18"/>
                <w:szCs w:val="18"/>
                <w:shd w:val="clear" w:color="auto" w:fill="FFFFFF"/>
              </w:rPr>
              <w:t xml:space="preserve"> </w:t>
            </w:r>
            <w:r w:rsidRPr="00D672AE">
              <w:rPr>
                <w:rFonts w:ascii="Arial" w:hAnsi="Arial" w:cs="Arial"/>
                <w:sz w:val="18"/>
                <w:szCs w:val="18"/>
                <w:shd w:val="clear" w:color="auto" w:fill="FFFFFF"/>
              </w:rPr>
              <w:t>ST954121</w:t>
            </w:r>
          </w:p>
        </w:tc>
        <w:tc>
          <w:tcPr>
            <w:tcW w:w="2410" w:type="dxa"/>
            <w:vAlign w:val="center"/>
          </w:tcPr>
          <w:p w14:paraId="5958275E" w14:textId="23FF376B"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Minor road on left side</w:t>
            </w:r>
          </w:p>
        </w:tc>
        <w:tc>
          <w:tcPr>
            <w:tcW w:w="1701" w:type="dxa"/>
            <w:vAlign w:val="center"/>
          </w:tcPr>
          <w:p w14:paraId="25EB1AD7" w14:textId="10FDBAA6"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47716DD7" w14:textId="70EE1D50"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D672AE" w14:paraId="66737D5D" w14:textId="77777777" w:rsidTr="003548CA">
        <w:trPr>
          <w:cantSplit/>
          <w:jc w:val="center"/>
        </w:trPr>
        <w:tc>
          <w:tcPr>
            <w:tcW w:w="1101" w:type="dxa"/>
            <w:vAlign w:val="center"/>
          </w:tcPr>
          <w:p w14:paraId="09D3CF32" w14:textId="5474D11B" w:rsidR="00D672AE" w:rsidRPr="00D672AE" w:rsidRDefault="0048507A" w:rsidP="003548CA">
            <w:pPr>
              <w:rPr>
                <w:rFonts w:ascii="Arial" w:hAnsi="Arial" w:cs="Arial"/>
                <w:sz w:val="18"/>
                <w:szCs w:val="18"/>
                <w:shd w:val="clear" w:color="auto" w:fill="FFFFFF"/>
              </w:rPr>
            </w:pPr>
            <w:r>
              <w:rPr>
                <w:rFonts w:ascii="Arial" w:hAnsi="Arial" w:cs="Arial"/>
                <w:sz w:val="18"/>
                <w:szCs w:val="18"/>
                <w:shd w:val="clear" w:color="auto" w:fill="FFFFFF"/>
              </w:rPr>
              <w:t>11.3</w:t>
            </w:r>
          </w:p>
        </w:tc>
        <w:tc>
          <w:tcPr>
            <w:tcW w:w="2409" w:type="dxa"/>
            <w:vAlign w:val="center"/>
          </w:tcPr>
          <w:p w14:paraId="1DC0629F" w14:textId="779D5623" w:rsidR="00D672AE" w:rsidRPr="00D672AE" w:rsidRDefault="00D672AE" w:rsidP="004078AB">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Tarrant Hinton ST938108</w:t>
            </w:r>
          </w:p>
        </w:tc>
        <w:tc>
          <w:tcPr>
            <w:tcW w:w="2410" w:type="dxa"/>
            <w:vAlign w:val="center"/>
          </w:tcPr>
          <w:p w14:paraId="78941CBD" w14:textId="69FE787F" w:rsidR="00D672AE" w:rsidRPr="00D672AE" w:rsidRDefault="00D672AE" w:rsidP="004078AB">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Minor roads on left and right</w:t>
            </w:r>
          </w:p>
        </w:tc>
        <w:tc>
          <w:tcPr>
            <w:tcW w:w="1701" w:type="dxa"/>
            <w:vAlign w:val="center"/>
          </w:tcPr>
          <w:p w14:paraId="651F7A97" w14:textId="62617CAC" w:rsidR="00D672AE" w:rsidRPr="00D672AE" w:rsidRDefault="00D672AE" w:rsidP="003548CA">
            <w:pPr>
              <w:rPr>
                <w:rFonts w:ascii="Arial" w:hAnsi="Arial" w:cs="Arial"/>
                <w:sz w:val="18"/>
                <w:szCs w:val="18"/>
                <w:shd w:val="clear" w:color="auto" w:fill="FFFFFF"/>
              </w:rPr>
            </w:pPr>
            <w:r w:rsidRPr="00D672AE">
              <w:rPr>
                <w:rFonts w:ascii="Arial" w:hAnsi="Arial" w:cs="Arial"/>
                <w:sz w:val="18"/>
                <w:szCs w:val="18"/>
                <w:shd w:val="clear" w:color="auto" w:fill="FFFFFF"/>
              </w:rPr>
              <w:t>L</w:t>
            </w:r>
          </w:p>
        </w:tc>
        <w:tc>
          <w:tcPr>
            <w:tcW w:w="2799" w:type="dxa"/>
            <w:vAlign w:val="center"/>
          </w:tcPr>
          <w:p w14:paraId="03AEDD7C" w14:textId="50F8B8D6" w:rsidR="00D672AE" w:rsidRPr="00D672AE" w:rsidRDefault="00D672AE" w:rsidP="003548CA">
            <w:pPr>
              <w:spacing w:line="0" w:lineRule="atLeast"/>
              <w:rPr>
                <w:rFonts w:ascii="Arial" w:hAnsi="Arial" w:cs="Arial"/>
                <w:sz w:val="18"/>
                <w:szCs w:val="18"/>
                <w:shd w:val="clear" w:color="auto" w:fill="FFFFFF"/>
              </w:rPr>
            </w:pPr>
            <w:r w:rsidRPr="00D672AE">
              <w:rPr>
                <w:rFonts w:ascii="Arial" w:hAnsi="Arial" w:cs="Arial"/>
                <w:sz w:val="18"/>
                <w:szCs w:val="18"/>
                <w:shd w:val="clear" w:color="auto" w:fill="FFFFFF"/>
              </w:rPr>
              <w:t>No additional measures</w:t>
            </w:r>
          </w:p>
        </w:tc>
      </w:tr>
      <w:tr w:rsidR="0051638C" w14:paraId="2B7F0715" w14:textId="77777777" w:rsidTr="003548CA">
        <w:trPr>
          <w:cantSplit/>
          <w:jc w:val="center"/>
        </w:trPr>
        <w:tc>
          <w:tcPr>
            <w:tcW w:w="1101" w:type="dxa"/>
            <w:vAlign w:val="center"/>
          </w:tcPr>
          <w:p w14:paraId="14204D95" w14:textId="2086E1EF" w:rsidR="0051638C" w:rsidRPr="00D672AE" w:rsidRDefault="0048507A" w:rsidP="0065474A">
            <w:pPr>
              <w:spacing w:line="0" w:lineRule="atLeast"/>
              <w:rPr>
                <w:rFonts w:ascii="Arial" w:hAnsi="Arial" w:cs="Arial"/>
                <w:sz w:val="18"/>
                <w:szCs w:val="18"/>
                <w:shd w:val="clear" w:color="auto" w:fill="FFFFFF"/>
              </w:rPr>
            </w:pPr>
            <w:r>
              <w:rPr>
                <w:rFonts w:ascii="Arial" w:hAnsi="Arial" w:cs="Arial"/>
                <w:sz w:val="18"/>
                <w:szCs w:val="18"/>
                <w:shd w:val="clear" w:color="auto" w:fill="FFFFFF"/>
              </w:rPr>
              <w:t>13.6</w:t>
            </w:r>
          </w:p>
        </w:tc>
        <w:tc>
          <w:tcPr>
            <w:tcW w:w="2409" w:type="dxa"/>
            <w:vAlign w:val="center"/>
          </w:tcPr>
          <w:p w14:paraId="364D1B94" w14:textId="7F469082" w:rsidR="0051638C" w:rsidRPr="00D672AE" w:rsidRDefault="0051638C" w:rsidP="004078AB">
            <w:pPr>
              <w:spacing w:line="0" w:lineRule="atLeast"/>
              <w:rPr>
                <w:rFonts w:ascii="Arial" w:hAnsi="Arial" w:cs="Arial"/>
                <w:sz w:val="18"/>
                <w:szCs w:val="18"/>
                <w:shd w:val="clear" w:color="auto" w:fill="FFFFFF"/>
              </w:rPr>
            </w:pPr>
            <w:proofErr w:type="spellStart"/>
            <w:r w:rsidRPr="0051638C">
              <w:rPr>
                <w:rFonts w:ascii="Arial" w:hAnsi="Arial" w:cs="Arial"/>
                <w:sz w:val="18"/>
                <w:szCs w:val="18"/>
                <w:shd w:val="clear" w:color="auto" w:fill="FFFFFF"/>
              </w:rPr>
              <w:t>Pimperne</w:t>
            </w:r>
            <w:proofErr w:type="spellEnd"/>
            <w:r w:rsidRPr="0051638C">
              <w:rPr>
                <w:rFonts w:ascii="Arial" w:hAnsi="Arial" w:cs="Arial"/>
                <w:sz w:val="18"/>
                <w:szCs w:val="18"/>
                <w:shd w:val="clear" w:color="auto" w:fill="FFFFFF"/>
              </w:rPr>
              <w:t xml:space="preserve"> ST906091</w:t>
            </w:r>
          </w:p>
        </w:tc>
        <w:tc>
          <w:tcPr>
            <w:tcW w:w="2410" w:type="dxa"/>
            <w:vAlign w:val="center"/>
          </w:tcPr>
          <w:p w14:paraId="4727DD6C" w14:textId="5122D060" w:rsidR="0051638C" w:rsidRPr="00D672AE" w:rsidRDefault="0051638C" w:rsidP="004078AB">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Minor roads on left and right</w:t>
            </w:r>
          </w:p>
        </w:tc>
        <w:tc>
          <w:tcPr>
            <w:tcW w:w="1701" w:type="dxa"/>
            <w:vAlign w:val="center"/>
          </w:tcPr>
          <w:p w14:paraId="5F665E36" w14:textId="3FA0C42C" w:rsidR="0051638C" w:rsidRPr="00D672AE" w:rsidRDefault="0051638C" w:rsidP="003548CA">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L</w:t>
            </w:r>
          </w:p>
        </w:tc>
        <w:tc>
          <w:tcPr>
            <w:tcW w:w="2799" w:type="dxa"/>
            <w:vAlign w:val="center"/>
          </w:tcPr>
          <w:p w14:paraId="75391F9F" w14:textId="1592A8E6" w:rsidR="0051638C" w:rsidRPr="00D672AE" w:rsidRDefault="0051638C" w:rsidP="003548CA">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No additional measures</w:t>
            </w:r>
          </w:p>
        </w:tc>
      </w:tr>
      <w:tr w:rsidR="0051638C" w14:paraId="7216F11C" w14:textId="77777777" w:rsidTr="003548CA">
        <w:trPr>
          <w:cantSplit/>
          <w:jc w:val="center"/>
        </w:trPr>
        <w:tc>
          <w:tcPr>
            <w:tcW w:w="1101" w:type="dxa"/>
            <w:vAlign w:val="center"/>
          </w:tcPr>
          <w:p w14:paraId="161B8C06" w14:textId="71966197" w:rsidR="0051638C" w:rsidRPr="00D672AE" w:rsidRDefault="0048507A" w:rsidP="0065474A">
            <w:pPr>
              <w:spacing w:line="0" w:lineRule="atLeast"/>
              <w:rPr>
                <w:rFonts w:ascii="Arial" w:hAnsi="Arial" w:cs="Arial"/>
                <w:sz w:val="18"/>
                <w:szCs w:val="18"/>
                <w:shd w:val="clear" w:color="auto" w:fill="FFFFFF"/>
              </w:rPr>
            </w:pPr>
            <w:r>
              <w:rPr>
                <w:rFonts w:ascii="Arial" w:hAnsi="Arial" w:cs="Arial"/>
                <w:sz w:val="18"/>
                <w:szCs w:val="18"/>
                <w:shd w:val="clear" w:color="auto" w:fill="FFFFFF"/>
              </w:rPr>
              <w:t>14.7</w:t>
            </w:r>
          </w:p>
        </w:tc>
        <w:tc>
          <w:tcPr>
            <w:tcW w:w="2409" w:type="dxa"/>
            <w:vAlign w:val="center"/>
          </w:tcPr>
          <w:p w14:paraId="39D77BCD" w14:textId="64F53716" w:rsidR="0051638C" w:rsidRPr="00D672AE" w:rsidRDefault="0051638C" w:rsidP="004078AB">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Blandford bypass roundabout ST896077</w:t>
            </w:r>
          </w:p>
        </w:tc>
        <w:tc>
          <w:tcPr>
            <w:tcW w:w="2410" w:type="dxa"/>
            <w:vAlign w:val="center"/>
          </w:tcPr>
          <w:p w14:paraId="1AB5351A" w14:textId="6BB92908" w:rsidR="0051638C" w:rsidRPr="00D672AE" w:rsidRDefault="0051638C" w:rsidP="0065474A">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Left turn onto bypass</w:t>
            </w:r>
          </w:p>
        </w:tc>
        <w:tc>
          <w:tcPr>
            <w:tcW w:w="1701" w:type="dxa"/>
            <w:vAlign w:val="center"/>
          </w:tcPr>
          <w:p w14:paraId="34C2E0D1" w14:textId="39681317" w:rsidR="0051638C" w:rsidRPr="00D672AE" w:rsidRDefault="0051638C" w:rsidP="003548CA">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M</w:t>
            </w:r>
          </w:p>
        </w:tc>
        <w:tc>
          <w:tcPr>
            <w:tcW w:w="2799" w:type="dxa"/>
            <w:vAlign w:val="center"/>
          </w:tcPr>
          <w:p w14:paraId="33377882" w14:textId="2ABBB6F3" w:rsidR="0051638C" w:rsidRPr="00D672AE" w:rsidRDefault="0051638C" w:rsidP="004078AB">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Marshal. Cycle event warning signs</w:t>
            </w:r>
            <w:r w:rsidR="0065474A">
              <w:rPr>
                <w:rFonts w:ascii="Arial" w:hAnsi="Arial" w:cs="Arial"/>
                <w:sz w:val="18"/>
                <w:szCs w:val="18"/>
                <w:shd w:val="clear" w:color="auto" w:fill="FFFFFF"/>
              </w:rPr>
              <w:t xml:space="preserve"> </w:t>
            </w:r>
            <w:r w:rsidR="0065474A" w:rsidRPr="0051638C">
              <w:rPr>
                <w:rFonts w:ascii="Arial" w:hAnsi="Arial" w:cs="Arial"/>
                <w:sz w:val="18"/>
                <w:szCs w:val="18"/>
                <w:shd w:val="clear" w:color="auto" w:fill="FFFFFF"/>
              </w:rPr>
              <w:t>on roundabout.</w:t>
            </w:r>
          </w:p>
        </w:tc>
      </w:tr>
      <w:tr w:rsidR="0051638C" w14:paraId="40E36122" w14:textId="77777777" w:rsidTr="003548CA">
        <w:trPr>
          <w:cantSplit/>
          <w:jc w:val="center"/>
        </w:trPr>
        <w:tc>
          <w:tcPr>
            <w:tcW w:w="1101" w:type="dxa"/>
            <w:vAlign w:val="center"/>
          </w:tcPr>
          <w:p w14:paraId="51DA59AD" w14:textId="312AE0E8" w:rsidR="0051638C" w:rsidRPr="00D672AE" w:rsidRDefault="0048507A" w:rsidP="0065474A">
            <w:pPr>
              <w:spacing w:line="0" w:lineRule="atLeast"/>
              <w:rPr>
                <w:rFonts w:ascii="Arial" w:hAnsi="Arial" w:cs="Arial"/>
                <w:sz w:val="18"/>
                <w:szCs w:val="18"/>
                <w:shd w:val="clear" w:color="auto" w:fill="FFFFFF"/>
              </w:rPr>
            </w:pPr>
            <w:r>
              <w:rPr>
                <w:rFonts w:ascii="Arial" w:hAnsi="Arial" w:cs="Arial"/>
                <w:sz w:val="18"/>
                <w:szCs w:val="18"/>
                <w:shd w:val="clear" w:color="auto" w:fill="FFFFFF"/>
              </w:rPr>
              <w:t>15.6</w:t>
            </w:r>
          </w:p>
        </w:tc>
        <w:tc>
          <w:tcPr>
            <w:tcW w:w="2409" w:type="dxa"/>
            <w:vAlign w:val="center"/>
          </w:tcPr>
          <w:p w14:paraId="40AF3191" w14:textId="584E7998" w:rsidR="0051638C" w:rsidRPr="00D672AE" w:rsidRDefault="0065474A" w:rsidP="003A08B3">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B3082 roundabout ST895064</w:t>
            </w:r>
          </w:p>
        </w:tc>
        <w:tc>
          <w:tcPr>
            <w:tcW w:w="2410" w:type="dxa"/>
            <w:vAlign w:val="center"/>
          </w:tcPr>
          <w:p w14:paraId="1C0D5AD9" w14:textId="16DFB2DC" w:rsidR="0051638C" w:rsidRPr="00D672AE" w:rsidRDefault="0065474A" w:rsidP="0065474A">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Left turn onto B3082</w:t>
            </w:r>
          </w:p>
        </w:tc>
        <w:tc>
          <w:tcPr>
            <w:tcW w:w="1701" w:type="dxa"/>
            <w:vAlign w:val="center"/>
          </w:tcPr>
          <w:p w14:paraId="47630223" w14:textId="5BFBAF0D" w:rsidR="0051638C" w:rsidRPr="00D672AE" w:rsidRDefault="0065474A" w:rsidP="0065474A">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M</w:t>
            </w:r>
          </w:p>
        </w:tc>
        <w:tc>
          <w:tcPr>
            <w:tcW w:w="2799" w:type="dxa"/>
            <w:vAlign w:val="center"/>
          </w:tcPr>
          <w:p w14:paraId="3C55C13F" w14:textId="066EF657" w:rsidR="0051638C" w:rsidRPr="00D672AE" w:rsidRDefault="0065474A" w:rsidP="0065474A">
            <w:pPr>
              <w:spacing w:line="0" w:lineRule="atLeast"/>
              <w:rPr>
                <w:rFonts w:ascii="Arial" w:hAnsi="Arial" w:cs="Arial"/>
                <w:sz w:val="18"/>
                <w:szCs w:val="18"/>
                <w:shd w:val="clear" w:color="auto" w:fill="FFFFFF"/>
              </w:rPr>
            </w:pPr>
            <w:r w:rsidRPr="0051638C">
              <w:rPr>
                <w:rFonts w:ascii="Arial" w:hAnsi="Arial" w:cs="Arial"/>
                <w:sz w:val="18"/>
                <w:szCs w:val="18"/>
                <w:shd w:val="clear" w:color="auto" w:fill="FFFFFF"/>
              </w:rPr>
              <w:t>Marshal. Cycle event warning signs</w:t>
            </w:r>
            <w:r>
              <w:rPr>
                <w:rFonts w:ascii="Arial" w:hAnsi="Arial" w:cs="Arial"/>
                <w:sz w:val="18"/>
                <w:szCs w:val="18"/>
                <w:shd w:val="clear" w:color="auto" w:fill="FFFFFF"/>
              </w:rPr>
              <w:t xml:space="preserve"> </w:t>
            </w:r>
            <w:r w:rsidRPr="0051638C">
              <w:rPr>
                <w:rFonts w:ascii="Arial" w:hAnsi="Arial" w:cs="Arial"/>
                <w:sz w:val="18"/>
                <w:szCs w:val="18"/>
                <w:shd w:val="clear" w:color="auto" w:fill="FFFFFF"/>
              </w:rPr>
              <w:t>on roundabout.</w:t>
            </w:r>
          </w:p>
        </w:tc>
      </w:tr>
      <w:tr w:rsidR="003A08B3" w14:paraId="278DFBFD" w14:textId="77777777" w:rsidTr="003A08B3">
        <w:trPr>
          <w:cantSplit/>
          <w:jc w:val="center"/>
        </w:trPr>
        <w:tc>
          <w:tcPr>
            <w:tcW w:w="1101" w:type="dxa"/>
            <w:vAlign w:val="center"/>
          </w:tcPr>
          <w:p w14:paraId="49E4195C" w14:textId="73173BF7" w:rsidR="003A08B3" w:rsidRPr="00D672AE" w:rsidRDefault="00331B03" w:rsidP="0065474A">
            <w:pPr>
              <w:spacing w:line="0" w:lineRule="atLeast"/>
              <w:rPr>
                <w:rFonts w:ascii="Arial" w:hAnsi="Arial" w:cs="Arial"/>
                <w:sz w:val="18"/>
                <w:szCs w:val="18"/>
                <w:shd w:val="clear" w:color="auto" w:fill="FFFFFF"/>
              </w:rPr>
            </w:pPr>
            <w:r>
              <w:rPr>
                <w:rFonts w:ascii="Arial" w:hAnsi="Arial" w:cs="Arial"/>
                <w:sz w:val="18"/>
                <w:szCs w:val="18"/>
                <w:shd w:val="clear" w:color="auto" w:fill="FFFFFF"/>
              </w:rPr>
              <w:t>16.8</w:t>
            </w:r>
          </w:p>
        </w:tc>
        <w:tc>
          <w:tcPr>
            <w:tcW w:w="2409" w:type="dxa"/>
            <w:vAlign w:val="center"/>
          </w:tcPr>
          <w:p w14:paraId="4EADB257" w14:textId="1280472D" w:rsidR="003A08B3" w:rsidRPr="00D672AE" w:rsidRDefault="003A08B3" w:rsidP="003A08B3">
            <w:pPr>
              <w:spacing w:line="0" w:lineRule="atLeast"/>
              <w:rPr>
                <w:rFonts w:ascii="Arial" w:hAnsi="Arial" w:cs="Arial"/>
                <w:sz w:val="18"/>
                <w:szCs w:val="18"/>
                <w:shd w:val="clear" w:color="auto" w:fill="FFFFFF"/>
              </w:rPr>
            </w:pPr>
            <w:proofErr w:type="spellStart"/>
            <w:r w:rsidRPr="003A08B3">
              <w:rPr>
                <w:rFonts w:ascii="Arial" w:hAnsi="Arial" w:cs="Arial"/>
                <w:sz w:val="18"/>
                <w:szCs w:val="18"/>
                <w:shd w:val="clear" w:color="auto" w:fill="FFFFFF"/>
              </w:rPr>
              <w:t>Keynston</w:t>
            </w:r>
            <w:proofErr w:type="spellEnd"/>
            <w:r w:rsidRPr="003A08B3">
              <w:rPr>
                <w:rFonts w:ascii="Arial" w:hAnsi="Arial" w:cs="Arial"/>
                <w:sz w:val="18"/>
                <w:szCs w:val="18"/>
                <w:shd w:val="clear" w:color="auto" w:fill="FFFFFF"/>
              </w:rPr>
              <w:t xml:space="preserve"> Down ST915065</w:t>
            </w:r>
          </w:p>
        </w:tc>
        <w:tc>
          <w:tcPr>
            <w:tcW w:w="2410" w:type="dxa"/>
            <w:vAlign w:val="center"/>
          </w:tcPr>
          <w:p w14:paraId="789F9E3A" w14:textId="5E374510"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Minor road on left side</w:t>
            </w:r>
          </w:p>
        </w:tc>
        <w:tc>
          <w:tcPr>
            <w:tcW w:w="1701" w:type="dxa"/>
            <w:vAlign w:val="center"/>
          </w:tcPr>
          <w:p w14:paraId="1E86031F" w14:textId="09616E1A"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L</w:t>
            </w:r>
          </w:p>
        </w:tc>
        <w:tc>
          <w:tcPr>
            <w:tcW w:w="2799" w:type="dxa"/>
            <w:vAlign w:val="center"/>
          </w:tcPr>
          <w:p w14:paraId="16326D0B" w14:textId="79C99583"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No additional measures</w:t>
            </w:r>
          </w:p>
        </w:tc>
      </w:tr>
      <w:tr w:rsidR="003A08B3" w14:paraId="3667287E" w14:textId="77777777" w:rsidTr="003A08B3">
        <w:trPr>
          <w:cantSplit/>
          <w:jc w:val="center"/>
        </w:trPr>
        <w:tc>
          <w:tcPr>
            <w:tcW w:w="1101" w:type="dxa"/>
            <w:vAlign w:val="center"/>
          </w:tcPr>
          <w:p w14:paraId="3923A31A" w14:textId="5D647747" w:rsidR="003A08B3" w:rsidRPr="00D672AE" w:rsidRDefault="00331B03" w:rsidP="0065474A">
            <w:pPr>
              <w:spacing w:line="0" w:lineRule="atLeast"/>
              <w:rPr>
                <w:rFonts w:ascii="Arial" w:hAnsi="Arial" w:cs="Arial"/>
                <w:sz w:val="18"/>
                <w:szCs w:val="18"/>
                <w:shd w:val="clear" w:color="auto" w:fill="FFFFFF"/>
              </w:rPr>
            </w:pPr>
            <w:r>
              <w:rPr>
                <w:rFonts w:ascii="Arial" w:hAnsi="Arial" w:cs="Arial"/>
                <w:sz w:val="18"/>
                <w:szCs w:val="18"/>
                <w:shd w:val="clear" w:color="auto" w:fill="FFFFFF"/>
              </w:rPr>
              <w:t>18.6</w:t>
            </w:r>
          </w:p>
        </w:tc>
        <w:tc>
          <w:tcPr>
            <w:tcW w:w="2409" w:type="dxa"/>
            <w:vAlign w:val="center"/>
          </w:tcPr>
          <w:p w14:paraId="2734ED98" w14:textId="4579BA07"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 xml:space="preserve">Tarrant </w:t>
            </w:r>
            <w:proofErr w:type="spellStart"/>
            <w:r w:rsidRPr="003A08B3">
              <w:rPr>
                <w:rFonts w:ascii="Arial" w:hAnsi="Arial" w:cs="Arial"/>
                <w:sz w:val="18"/>
                <w:szCs w:val="18"/>
                <w:shd w:val="clear" w:color="auto" w:fill="FFFFFF"/>
              </w:rPr>
              <w:t>Keynston</w:t>
            </w:r>
            <w:proofErr w:type="spellEnd"/>
            <w:r w:rsidRPr="003A08B3">
              <w:rPr>
                <w:rFonts w:ascii="Arial" w:hAnsi="Arial" w:cs="Arial"/>
                <w:sz w:val="18"/>
                <w:szCs w:val="18"/>
                <w:shd w:val="clear" w:color="auto" w:fill="FFFFFF"/>
              </w:rPr>
              <w:t xml:space="preserve"> ST932046</w:t>
            </w:r>
          </w:p>
        </w:tc>
        <w:tc>
          <w:tcPr>
            <w:tcW w:w="2410" w:type="dxa"/>
            <w:vAlign w:val="center"/>
          </w:tcPr>
          <w:p w14:paraId="348BAF32" w14:textId="171F94A2"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Fast approach past minor</w:t>
            </w:r>
            <w:r>
              <w:rPr>
                <w:rFonts w:ascii="Arial" w:hAnsi="Arial" w:cs="Arial"/>
                <w:sz w:val="18"/>
                <w:szCs w:val="18"/>
                <w:shd w:val="clear" w:color="auto" w:fill="FFFFFF"/>
              </w:rPr>
              <w:t xml:space="preserve"> </w:t>
            </w:r>
            <w:r w:rsidRPr="003A08B3">
              <w:rPr>
                <w:rFonts w:ascii="Arial" w:hAnsi="Arial" w:cs="Arial"/>
                <w:sz w:val="18"/>
                <w:szCs w:val="18"/>
                <w:shd w:val="clear" w:color="auto" w:fill="FFFFFF"/>
              </w:rPr>
              <w:t>roads on left and right</w:t>
            </w:r>
          </w:p>
        </w:tc>
        <w:tc>
          <w:tcPr>
            <w:tcW w:w="1701" w:type="dxa"/>
            <w:vAlign w:val="center"/>
          </w:tcPr>
          <w:p w14:paraId="6DCCD5DF" w14:textId="3DB9CDA0"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M</w:t>
            </w:r>
          </w:p>
        </w:tc>
        <w:tc>
          <w:tcPr>
            <w:tcW w:w="2799" w:type="dxa"/>
            <w:vAlign w:val="center"/>
          </w:tcPr>
          <w:p w14:paraId="6635BB81" w14:textId="5C23069D"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Cycle event warning signs on minor</w:t>
            </w:r>
            <w:r>
              <w:rPr>
                <w:rFonts w:ascii="Arial" w:hAnsi="Arial" w:cs="Arial"/>
                <w:sz w:val="18"/>
                <w:szCs w:val="18"/>
                <w:shd w:val="clear" w:color="auto" w:fill="FFFFFF"/>
              </w:rPr>
              <w:t xml:space="preserve"> </w:t>
            </w:r>
            <w:r w:rsidRPr="003A08B3">
              <w:rPr>
                <w:rFonts w:ascii="Arial" w:hAnsi="Arial" w:cs="Arial"/>
                <w:sz w:val="18"/>
                <w:szCs w:val="18"/>
                <w:shd w:val="clear" w:color="auto" w:fill="FFFFFF"/>
              </w:rPr>
              <w:t>road exits.</w:t>
            </w:r>
          </w:p>
        </w:tc>
      </w:tr>
      <w:tr w:rsidR="003A08B3" w14:paraId="555F1B43" w14:textId="77777777" w:rsidTr="003A08B3">
        <w:trPr>
          <w:cantSplit/>
          <w:jc w:val="center"/>
        </w:trPr>
        <w:tc>
          <w:tcPr>
            <w:tcW w:w="1101" w:type="dxa"/>
            <w:vAlign w:val="center"/>
          </w:tcPr>
          <w:p w14:paraId="4D4DB496" w14:textId="7240C511" w:rsidR="003A08B3" w:rsidRPr="00D672AE" w:rsidRDefault="00331B03" w:rsidP="0065474A">
            <w:pPr>
              <w:spacing w:line="0" w:lineRule="atLeast"/>
              <w:rPr>
                <w:rFonts w:ascii="Arial" w:hAnsi="Arial" w:cs="Arial"/>
                <w:sz w:val="18"/>
                <w:szCs w:val="18"/>
                <w:shd w:val="clear" w:color="auto" w:fill="FFFFFF"/>
              </w:rPr>
            </w:pPr>
            <w:r>
              <w:rPr>
                <w:rFonts w:ascii="Arial" w:hAnsi="Arial" w:cs="Arial"/>
                <w:sz w:val="18"/>
                <w:szCs w:val="18"/>
                <w:shd w:val="clear" w:color="auto" w:fill="FFFFFF"/>
              </w:rPr>
              <w:t>20.5</w:t>
            </w:r>
          </w:p>
        </w:tc>
        <w:tc>
          <w:tcPr>
            <w:tcW w:w="2409" w:type="dxa"/>
            <w:vAlign w:val="center"/>
          </w:tcPr>
          <w:p w14:paraId="3915B316" w14:textId="2AC3B1D0" w:rsidR="003A08B3" w:rsidRPr="00D672AE" w:rsidRDefault="003A08B3" w:rsidP="003A08B3">
            <w:pPr>
              <w:spacing w:line="0" w:lineRule="atLeast"/>
              <w:rPr>
                <w:rFonts w:ascii="Arial" w:hAnsi="Arial" w:cs="Arial"/>
                <w:sz w:val="18"/>
                <w:szCs w:val="18"/>
                <w:shd w:val="clear" w:color="auto" w:fill="FFFFFF"/>
              </w:rPr>
            </w:pPr>
            <w:proofErr w:type="spellStart"/>
            <w:r w:rsidRPr="003A08B3">
              <w:rPr>
                <w:rFonts w:ascii="Arial" w:hAnsi="Arial" w:cs="Arial"/>
                <w:sz w:val="18"/>
                <w:szCs w:val="18"/>
                <w:shd w:val="clear" w:color="auto" w:fill="FFFFFF"/>
              </w:rPr>
              <w:t>Badbury</w:t>
            </w:r>
            <w:proofErr w:type="spellEnd"/>
            <w:r w:rsidRPr="003A08B3">
              <w:rPr>
                <w:rFonts w:ascii="Arial" w:hAnsi="Arial" w:cs="Arial"/>
                <w:sz w:val="18"/>
                <w:szCs w:val="18"/>
                <w:shd w:val="clear" w:color="auto" w:fill="FFFFFF"/>
              </w:rPr>
              <w:t xml:space="preserve"> Rings ST957028</w:t>
            </w:r>
          </w:p>
        </w:tc>
        <w:tc>
          <w:tcPr>
            <w:tcW w:w="2410" w:type="dxa"/>
            <w:vAlign w:val="center"/>
          </w:tcPr>
          <w:p w14:paraId="10842F9B" w14:textId="3089455E"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Minor roads on left and right</w:t>
            </w:r>
          </w:p>
        </w:tc>
        <w:tc>
          <w:tcPr>
            <w:tcW w:w="1701" w:type="dxa"/>
            <w:vAlign w:val="center"/>
          </w:tcPr>
          <w:p w14:paraId="3A231444" w14:textId="1D36ED19"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L</w:t>
            </w:r>
          </w:p>
        </w:tc>
        <w:tc>
          <w:tcPr>
            <w:tcW w:w="2799" w:type="dxa"/>
            <w:vAlign w:val="center"/>
          </w:tcPr>
          <w:p w14:paraId="6ECD4F10" w14:textId="5F328DEB"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No additional measures</w:t>
            </w:r>
          </w:p>
        </w:tc>
      </w:tr>
      <w:tr w:rsidR="003A08B3" w14:paraId="08EE0775" w14:textId="77777777" w:rsidTr="003A08B3">
        <w:trPr>
          <w:cantSplit/>
          <w:jc w:val="center"/>
        </w:trPr>
        <w:tc>
          <w:tcPr>
            <w:tcW w:w="1101" w:type="dxa"/>
            <w:vAlign w:val="center"/>
          </w:tcPr>
          <w:p w14:paraId="43985956" w14:textId="39D51B0E" w:rsidR="003A08B3" w:rsidRPr="00D672AE" w:rsidRDefault="00331B03" w:rsidP="0065474A">
            <w:pPr>
              <w:spacing w:line="0" w:lineRule="atLeast"/>
              <w:rPr>
                <w:rFonts w:ascii="Arial" w:hAnsi="Arial" w:cs="Arial"/>
                <w:sz w:val="18"/>
                <w:szCs w:val="18"/>
                <w:shd w:val="clear" w:color="auto" w:fill="FFFFFF"/>
              </w:rPr>
            </w:pPr>
            <w:r>
              <w:rPr>
                <w:rFonts w:ascii="Arial" w:hAnsi="Arial" w:cs="Arial"/>
                <w:sz w:val="18"/>
                <w:szCs w:val="18"/>
                <w:shd w:val="clear" w:color="auto" w:fill="FFFFFF"/>
              </w:rPr>
              <w:t>21.2</w:t>
            </w:r>
          </w:p>
        </w:tc>
        <w:tc>
          <w:tcPr>
            <w:tcW w:w="2409" w:type="dxa"/>
            <w:vAlign w:val="center"/>
          </w:tcPr>
          <w:p w14:paraId="46A81D2C" w14:textId="317B4A8C" w:rsidR="003A08B3" w:rsidRPr="00D672AE" w:rsidRDefault="003A08B3" w:rsidP="003A08B3">
            <w:pPr>
              <w:spacing w:line="0" w:lineRule="atLeast"/>
              <w:rPr>
                <w:rFonts w:ascii="Arial" w:hAnsi="Arial" w:cs="Arial"/>
                <w:sz w:val="18"/>
                <w:szCs w:val="18"/>
                <w:shd w:val="clear" w:color="auto" w:fill="FFFFFF"/>
              </w:rPr>
            </w:pPr>
            <w:proofErr w:type="spellStart"/>
            <w:r w:rsidRPr="003A08B3">
              <w:rPr>
                <w:rFonts w:ascii="Arial" w:hAnsi="Arial" w:cs="Arial"/>
                <w:sz w:val="18"/>
                <w:szCs w:val="18"/>
                <w:shd w:val="clear" w:color="auto" w:fill="FFFFFF"/>
              </w:rPr>
              <w:t>Badbury</w:t>
            </w:r>
            <w:proofErr w:type="spellEnd"/>
            <w:r w:rsidRPr="003A08B3">
              <w:rPr>
                <w:rFonts w:ascii="Arial" w:hAnsi="Arial" w:cs="Arial"/>
                <w:sz w:val="18"/>
                <w:szCs w:val="18"/>
                <w:shd w:val="clear" w:color="auto" w:fill="FFFFFF"/>
              </w:rPr>
              <w:t xml:space="preserve"> Rings ST966022</w:t>
            </w:r>
          </w:p>
        </w:tc>
        <w:tc>
          <w:tcPr>
            <w:tcW w:w="2410" w:type="dxa"/>
            <w:vAlign w:val="center"/>
          </w:tcPr>
          <w:p w14:paraId="3A73EE29" w14:textId="61E7BAAB"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Minor road on right side</w:t>
            </w:r>
          </w:p>
        </w:tc>
        <w:tc>
          <w:tcPr>
            <w:tcW w:w="1701" w:type="dxa"/>
            <w:vAlign w:val="center"/>
          </w:tcPr>
          <w:p w14:paraId="0C84782F" w14:textId="11F11BD9"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L</w:t>
            </w:r>
          </w:p>
        </w:tc>
        <w:tc>
          <w:tcPr>
            <w:tcW w:w="2799" w:type="dxa"/>
            <w:vAlign w:val="center"/>
          </w:tcPr>
          <w:p w14:paraId="51035C05" w14:textId="69C6129F"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No additional measures</w:t>
            </w:r>
          </w:p>
        </w:tc>
      </w:tr>
      <w:tr w:rsidR="003A08B3" w14:paraId="211CAE17" w14:textId="77777777" w:rsidTr="003A08B3">
        <w:trPr>
          <w:cantSplit/>
          <w:jc w:val="center"/>
        </w:trPr>
        <w:tc>
          <w:tcPr>
            <w:tcW w:w="1101" w:type="dxa"/>
            <w:vAlign w:val="center"/>
          </w:tcPr>
          <w:p w14:paraId="77A504E6" w14:textId="3F7BC7EB" w:rsidR="003A08B3" w:rsidRPr="00D672AE" w:rsidRDefault="00331B03" w:rsidP="0065474A">
            <w:pPr>
              <w:spacing w:line="0" w:lineRule="atLeast"/>
              <w:rPr>
                <w:rFonts w:ascii="Arial" w:hAnsi="Arial" w:cs="Arial"/>
                <w:sz w:val="18"/>
                <w:szCs w:val="18"/>
                <w:shd w:val="clear" w:color="auto" w:fill="FFFFFF"/>
              </w:rPr>
            </w:pPr>
            <w:r>
              <w:rPr>
                <w:rFonts w:ascii="Arial" w:hAnsi="Arial" w:cs="Arial"/>
                <w:sz w:val="18"/>
                <w:szCs w:val="18"/>
                <w:shd w:val="clear" w:color="auto" w:fill="FFFFFF"/>
              </w:rPr>
              <w:t>22.1</w:t>
            </w:r>
          </w:p>
        </w:tc>
        <w:tc>
          <w:tcPr>
            <w:tcW w:w="2409" w:type="dxa"/>
            <w:vAlign w:val="center"/>
          </w:tcPr>
          <w:p w14:paraId="10B9D31C" w14:textId="6EC53FD7"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Kingston Lacey ST979019</w:t>
            </w:r>
          </w:p>
        </w:tc>
        <w:tc>
          <w:tcPr>
            <w:tcW w:w="2410" w:type="dxa"/>
            <w:vAlign w:val="center"/>
          </w:tcPr>
          <w:p w14:paraId="43E48DD9" w14:textId="202F1265"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Minor road on right side</w:t>
            </w:r>
          </w:p>
        </w:tc>
        <w:tc>
          <w:tcPr>
            <w:tcW w:w="1701" w:type="dxa"/>
            <w:vAlign w:val="center"/>
          </w:tcPr>
          <w:p w14:paraId="32228BE9" w14:textId="48E166C3"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L</w:t>
            </w:r>
          </w:p>
        </w:tc>
        <w:tc>
          <w:tcPr>
            <w:tcW w:w="2799" w:type="dxa"/>
            <w:vAlign w:val="center"/>
          </w:tcPr>
          <w:p w14:paraId="725E2775" w14:textId="0A3017EA"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No additional measures</w:t>
            </w:r>
          </w:p>
        </w:tc>
      </w:tr>
      <w:tr w:rsidR="003A08B3" w14:paraId="01170050" w14:textId="77777777" w:rsidTr="003A08B3">
        <w:trPr>
          <w:cantSplit/>
          <w:jc w:val="center"/>
        </w:trPr>
        <w:tc>
          <w:tcPr>
            <w:tcW w:w="1101" w:type="dxa"/>
            <w:vAlign w:val="center"/>
          </w:tcPr>
          <w:p w14:paraId="26FDC72B" w14:textId="0AB1686D" w:rsidR="003A08B3" w:rsidRPr="00D672AE" w:rsidRDefault="00331B03" w:rsidP="0065474A">
            <w:pPr>
              <w:spacing w:line="0" w:lineRule="atLeast"/>
              <w:rPr>
                <w:rFonts w:ascii="Arial" w:hAnsi="Arial" w:cs="Arial"/>
                <w:sz w:val="18"/>
                <w:szCs w:val="18"/>
                <w:shd w:val="clear" w:color="auto" w:fill="FFFFFF"/>
              </w:rPr>
            </w:pPr>
            <w:r>
              <w:rPr>
                <w:rFonts w:ascii="Arial" w:hAnsi="Arial" w:cs="Arial"/>
                <w:sz w:val="18"/>
                <w:szCs w:val="18"/>
                <w:shd w:val="clear" w:color="auto" w:fill="FFFFFF"/>
              </w:rPr>
              <w:t>23.1</w:t>
            </w:r>
          </w:p>
        </w:tc>
        <w:tc>
          <w:tcPr>
            <w:tcW w:w="2409" w:type="dxa"/>
            <w:vAlign w:val="center"/>
          </w:tcPr>
          <w:p w14:paraId="70CE85AC" w14:textId="6A73BD59" w:rsidR="003A08B3" w:rsidRPr="00D672AE" w:rsidRDefault="003A08B3" w:rsidP="003A08B3">
            <w:pPr>
              <w:spacing w:line="0" w:lineRule="atLeast"/>
              <w:rPr>
                <w:rFonts w:ascii="Arial" w:hAnsi="Arial" w:cs="Arial"/>
                <w:sz w:val="18"/>
                <w:szCs w:val="18"/>
                <w:shd w:val="clear" w:color="auto" w:fill="FFFFFF"/>
              </w:rPr>
            </w:pPr>
            <w:proofErr w:type="spellStart"/>
            <w:r w:rsidRPr="003A08B3">
              <w:rPr>
                <w:rFonts w:ascii="Arial" w:hAnsi="Arial" w:cs="Arial"/>
                <w:sz w:val="18"/>
                <w:szCs w:val="18"/>
                <w:shd w:val="clear" w:color="auto" w:fill="FFFFFF"/>
              </w:rPr>
              <w:t>Pamphill</w:t>
            </w:r>
            <w:proofErr w:type="spellEnd"/>
            <w:r w:rsidRPr="003A08B3">
              <w:rPr>
                <w:rFonts w:ascii="Arial" w:hAnsi="Arial" w:cs="Arial"/>
                <w:sz w:val="18"/>
                <w:szCs w:val="18"/>
                <w:shd w:val="clear" w:color="auto" w:fill="FFFFFF"/>
              </w:rPr>
              <w:t xml:space="preserve"> ST993010</w:t>
            </w:r>
          </w:p>
        </w:tc>
        <w:tc>
          <w:tcPr>
            <w:tcW w:w="2410" w:type="dxa"/>
            <w:vAlign w:val="center"/>
          </w:tcPr>
          <w:p w14:paraId="3DEB1B82" w14:textId="7533F9B0"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Minor roads on left and right</w:t>
            </w:r>
          </w:p>
        </w:tc>
        <w:tc>
          <w:tcPr>
            <w:tcW w:w="1701" w:type="dxa"/>
            <w:vAlign w:val="center"/>
          </w:tcPr>
          <w:p w14:paraId="7F8B2629" w14:textId="65FED1FE"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L</w:t>
            </w:r>
          </w:p>
        </w:tc>
        <w:tc>
          <w:tcPr>
            <w:tcW w:w="2799" w:type="dxa"/>
            <w:vAlign w:val="center"/>
          </w:tcPr>
          <w:p w14:paraId="1843EE3B" w14:textId="7BCADD41" w:rsidR="003A08B3" w:rsidRPr="00D672AE" w:rsidRDefault="003A08B3" w:rsidP="003A08B3">
            <w:pPr>
              <w:spacing w:line="0" w:lineRule="atLeast"/>
              <w:rPr>
                <w:rFonts w:ascii="Arial" w:hAnsi="Arial" w:cs="Arial"/>
                <w:sz w:val="18"/>
                <w:szCs w:val="18"/>
                <w:shd w:val="clear" w:color="auto" w:fill="FFFFFF"/>
              </w:rPr>
            </w:pPr>
            <w:r w:rsidRPr="003A08B3">
              <w:rPr>
                <w:rFonts w:ascii="Arial" w:hAnsi="Arial" w:cs="Arial"/>
                <w:sz w:val="18"/>
                <w:szCs w:val="18"/>
                <w:shd w:val="clear" w:color="auto" w:fill="FFFFFF"/>
              </w:rPr>
              <w:t>No additional measures</w:t>
            </w: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3828EBE1"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1551C7">
        <w:rPr>
          <w:rFonts w:ascii="Arial" w:hAnsi="Arial" w:cs="Arial"/>
          <w:b/>
        </w:rPr>
        <w:t>10/03/2019</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2536" w14:textId="77777777" w:rsidR="00EA069C" w:rsidRDefault="00EA069C">
      <w:r>
        <w:separator/>
      </w:r>
    </w:p>
  </w:endnote>
  <w:endnote w:type="continuationSeparator" w:id="0">
    <w:p w14:paraId="5D06BB37" w14:textId="77777777" w:rsidR="00EA069C" w:rsidRDefault="00EA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2C78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F504" w14:textId="77777777" w:rsidR="00EA069C" w:rsidRDefault="00EA069C">
      <w:r>
        <w:separator/>
      </w:r>
    </w:p>
  </w:footnote>
  <w:footnote w:type="continuationSeparator" w:id="0">
    <w:p w14:paraId="4AA89560" w14:textId="77777777" w:rsidR="00EA069C" w:rsidRDefault="00EA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1F"/>
    <w:rsid w:val="000048A6"/>
    <w:rsid w:val="00036AA1"/>
    <w:rsid w:val="0005510B"/>
    <w:rsid w:val="00064047"/>
    <w:rsid w:val="00084A09"/>
    <w:rsid w:val="000A4B66"/>
    <w:rsid w:val="000E5A13"/>
    <w:rsid w:val="00152055"/>
    <w:rsid w:val="001551C7"/>
    <w:rsid w:val="00190651"/>
    <w:rsid w:val="001A7958"/>
    <w:rsid w:val="001B4425"/>
    <w:rsid w:val="001F0BFF"/>
    <w:rsid w:val="001F798C"/>
    <w:rsid w:val="00294584"/>
    <w:rsid w:val="002F0C34"/>
    <w:rsid w:val="00317AE6"/>
    <w:rsid w:val="003314EE"/>
    <w:rsid w:val="00331B03"/>
    <w:rsid w:val="00335625"/>
    <w:rsid w:val="00336DB3"/>
    <w:rsid w:val="00340828"/>
    <w:rsid w:val="00340891"/>
    <w:rsid w:val="003548CA"/>
    <w:rsid w:val="003A08B3"/>
    <w:rsid w:val="003B3B9A"/>
    <w:rsid w:val="004078AB"/>
    <w:rsid w:val="00425F7F"/>
    <w:rsid w:val="00447C52"/>
    <w:rsid w:val="004627CB"/>
    <w:rsid w:val="0048507A"/>
    <w:rsid w:val="004909A4"/>
    <w:rsid w:val="004A19DC"/>
    <w:rsid w:val="004D16E8"/>
    <w:rsid w:val="004E0C37"/>
    <w:rsid w:val="0050298C"/>
    <w:rsid w:val="005116C4"/>
    <w:rsid w:val="0051638C"/>
    <w:rsid w:val="00584041"/>
    <w:rsid w:val="005907B5"/>
    <w:rsid w:val="00590C99"/>
    <w:rsid w:val="00596BED"/>
    <w:rsid w:val="005C4520"/>
    <w:rsid w:val="00622307"/>
    <w:rsid w:val="00647CA4"/>
    <w:rsid w:val="0065474A"/>
    <w:rsid w:val="006566F1"/>
    <w:rsid w:val="00662266"/>
    <w:rsid w:val="00696599"/>
    <w:rsid w:val="0069700E"/>
    <w:rsid w:val="006A42DB"/>
    <w:rsid w:val="006A4AAD"/>
    <w:rsid w:val="006B042E"/>
    <w:rsid w:val="00741F31"/>
    <w:rsid w:val="00777D1C"/>
    <w:rsid w:val="007A46E0"/>
    <w:rsid w:val="007C0868"/>
    <w:rsid w:val="007D3F82"/>
    <w:rsid w:val="00802F93"/>
    <w:rsid w:val="00837A94"/>
    <w:rsid w:val="008905FE"/>
    <w:rsid w:val="00896421"/>
    <w:rsid w:val="008A73C1"/>
    <w:rsid w:val="008D7C7B"/>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BE05A7"/>
    <w:rsid w:val="00C70946"/>
    <w:rsid w:val="00C819AB"/>
    <w:rsid w:val="00CB62B8"/>
    <w:rsid w:val="00CD21E3"/>
    <w:rsid w:val="00CE56F7"/>
    <w:rsid w:val="00D032AA"/>
    <w:rsid w:val="00D058EC"/>
    <w:rsid w:val="00D10DD2"/>
    <w:rsid w:val="00D170F4"/>
    <w:rsid w:val="00D3524E"/>
    <w:rsid w:val="00D5614C"/>
    <w:rsid w:val="00D672AE"/>
    <w:rsid w:val="00D748D2"/>
    <w:rsid w:val="00D76DE2"/>
    <w:rsid w:val="00DA08D3"/>
    <w:rsid w:val="00DB7FE3"/>
    <w:rsid w:val="00DC6C62"/>
    <w:rsid w:val="00DE2067"/>
    <w:rsid w:val="00E05E20"/>
    <w:rsid w:val="00E10281"/>
    <w:rsid w:val="00E15CB0"/>
    <w:rsid w:val="00E531E2"/>
    <w:rsid w:val="00EA069C"/>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CC523"/>
  <w15:docId w15:val="{C1D00DDA-082A-4239-84EF-C09D1970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paragraph" w:styleId="BalloonText">
    <w:name w:val="Balloon Text"/>
    <w:basedOn w:val="Normal"/>
    <w:link w:val="BalloonTextChar"/>
    <w:uiPriority w:val="99"/>
    <w:semiHidden/>
    <w:unhideWhenUsed/>
    <w:rsid w:val="00D170F4"/>
    <w:rPr>
      <w:rFonts w:ascii="Tahoma" w:hAnsi="Tahoma" w:cs="Tahoma"/>
      <w:sz w:val="16"/>
      <w:szCs w:val="16"/>
    </w:rPr>
  </w:style>
  <w:style w:type="character" w:customStyle="1" w:styleId="BalloonTextChar">
    <w:name w:val="Balloon Text Char"/>
    <w:basedOn w:val="DefaultParagraphFont"/>
    <w:link w:val="BalloonText"/>
    <w:uiPriority w:val="99"/>
    <w:semiHidden/>
    <w:rsid w:val="00D17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3105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Cycling Time Trials</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Martin Balk</cp:lastModifiedBy>
  <cp:revision>2</cp:revision>
  <cp:lastPrinted>2012-03-16T16:10:00Z</cp:lastPrinted>
  <dcterms:created xsi:type="dcterms:W3CDTF">2022-02-16T19:45:00Z</dcterms:created>
  <dcterms:modified xsi:type="dcterms:W3CDTF">2022-02-16T19:45:00Z</dcterms:modified>
</cp:coreProperties>
</file>