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body>
    <w:tbl>
      <w:tblPr>
        <w:tblW w:w="0" w:type="auto"/>
        <w:tblLayout w:type="fixed"/>
        <w:tblLook w:val="0000"/>
      </w:tblPr>
      <w:tblGrid>
        <w:gridCol w:w="5070"/>
        <w:gridCol w:w="5103"/>
      </w:tblGrid>
      <w:tr>
        <w:trPr>
          <w:trHeight w:val="1702" w:hRule="exact"/>
        </w:trPr>
        <w:tc>
          <w:tcPr>
            <w:cnfStyle w:val="000010100000"/>
            <w:tcW w:w="5070" w:type="dxa"/>
          </w:tcPr>
          <w:p>
            <w:pPr>
              <w:rPr>
                <w:rFonts w:ascii="Arial" w:hAnsi="Arial"/>
                <w:sz w:val="36"/>
              </w:rPr>
            </w:pPr>
            <w:r>
              <w:rPr/>
              <w:drawing xmlns:mc="http://schemas.openxmlformats.org/markup-compatibility/2006">
                <wp:inline distT="0" distB="0" distL="0" distR="0">
                  <wp:extent cx="1190625" cy="1009650"/>
                  <wp:effectExtent l="0" t="0" r="0" b="0"/>
                  <wp:docPr id="378645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645790" name="Picture 1"/>
                          <pic:cNvPicPr/>
                        </pic:nvPicPr>
                        <pic:blipFill>
                          <a:blip r:embed="rId11"/>
                          <a:srcRect/>
                          <a:stretch>
                            <a:fillRect/>
                          </a:stretch>
                        </pic:blipFill>
                        <pic:spPr>
                          <a:xfrm>
                            <a:off x="0" y="0"/>
                            <a:ext cx="1190625" cy="1009650"/>
                          </a:xfrm>
                          <a:prstGeom prst="rect">
                            <a:avLst/>
                          </a:prstGeom>
                        </pic:spPr>
                      </pic:pic>
                    </a:graphicData>
                  </a:graphic>
                </wp:inline>
              </w:drawing>
            </w:r>
          </w:p>
        </w:tc>
        <w:tc>
          <w:tcPr>
            <w:cnfStyle w:val="000001100000"/>
            <w:tcW w:w="5103" w:type="dxa"/>
            <w:vAlign w:val="center"/>
          </w:tcPr>
          <w:p>
            <w:pPr>
              <w:pStyle w:val="Heading1"/>
              <w:rPr>
                <w:sz w:val="48"/>
              </w:rPr>
            </w:pPr>
            <w:r>
              <w:rPr>
                <w:sz w:val="48"/>
              </w:rPr>
              <w:t>Risk Assessment</w:t>
            </w:r>
          </w:p>
        </w:tc>
      </w:tr>
      <w:tr>
        <w:trPr>
          <w:trHeight w:val="440" w:hRule="exact"/>
        </w:trPr>
        <w:tc>
          <w:tcPr>
            <w:cnfStyle w:val="000010010000"/>
            <w:tcW w:w="5070" w:type="dxa"/>
            <w:vAlign w:val="center"/>
          </w:tcPr>
          <w:p>
            <w:pPr>
              <w:rPr>
                <w:rFonts w:ascii="Arial" w:hAnsi="Arial"/>
                <w:b/>
              </w:rPr>
            </w:pPr>
          </w:p>
          <w:p>
            <w:pPr>
              <w:rPr>
                <w:rFonts w:ascii="Arial" w:hAnsi="Arial"/>
                <w:b/>
                <w:bCs/>
              </w:rPr>
            </w:pPr>
            <w:r>
              <w:rPr>
                <w:rFonts w:ascii="Arial" w:hAnsi="Arial"/>
                <w:b/>
                <w:bCs/>
              </w:rPr>
              <w:t xml:space="preserve">Course/Road(s) Assessed:   </w:t>
            </w:r>
            <w:r>
              <w:rPr>
                <w:rFonts w:ascii="Arial" w:hAnsi="Arial"/>
              </w:rPr>
              <w:t>WE05/01 -</w:t>
            </w:r>
            <w:r>
              <w:rPr>
                <w:rFonts w:ascii="Arial" w:hAnsi="Arial"/>
                <w:b/>
                <w:bCs/>
              </w:rPr>
              <w:t xml:space="preserve"> </w:t>
            </w:r>
            <w:r>
              <w:rPr>
                <w:rFonts w:ascii="Arial" w:hAnsi="Arial"/>
              </w:rPr>
              <w:t>A199</w:t>
            </w:r>
            <w:r>
              <w:rPr>
                <w:rFonts w:ascii="Arial" w:hAnsi="Arial"/>
                <w:b/>
                <w:bCs/>
              </w:rPr>
              <w:t xml:space="preserve">  </w:t>
            </w:r>
          </w:p>
        </w:tc>
        <w:tc>
          <w:tcPr>
            <w:cnfStyle w:val="000001010000"/>
            <w:tcW w:w="5103" w:type="dxa"/>
          </w:tcPr>
          <w:p>
            <w:pPr>
              <w:rPr>
                <w:rFonts w:ascii="Arial" w:hAnsi="Arial"/>
                <w:b/>
              </w:rPr>
            </w:pPr>
            <w:r>
              <w:rPr>
                <w:rFonts w:ascii="Arial" w:hAnsi="Arial"/>
                <w:b/>
              </w:rPr>
              <w:t xml:space="preserve">  </w:t>
            </w:r>
          </w:p>
          <w:p>
            <w:pPr>
              <w:rPr>
                <w:rFonts w:ascii="Arial" w:hAnsi="Arial"/>
              </w:rPr>
            </w:pPr>
            <w:r>
              <w:rPr>
                <w:rFonts w:ascii="Arial" w:hAnsi="Arial"/>
                <w:b/>
              </w:rPr>
              <w:t>Course</w:t>
            </w:r>
            <w:r>
              <w:rPr>
                <w:rFonts w:ascii="Arial" w:hAnsi="Arial"/>
                <w:b/>
              </w:rPr>
              <w:t>:</w:t>
            </w:r>
            <w:r>
              <w:rPr>
                <w:rFonts w:ascii="Arial" w:hAnsi="Arial"/>
                <w:b/>
              </w:rPr>
              <w:t xml:space="preserve"> </w:t>
            </w:r>
            <w:r>
              <w:rPr>
                <w:rFonts w:ascii="Arial" w:hAnsi="Arial"/>
              </w:rPr>
              <w:t xml:space="preserve">ERC Midweek </w:t>
            </w:r>
            <w:r>
              <w:rPr>
                <w:rFonts w:ascii="Arial" w:hAnsi="Arial"/>
              </w:rPr>
              <w:t>4.6</w:t>
            </w:r>
            <w:r>
              <w:rPr>
                <w:rFonts w:ascii="Arial" w:hAnsi="Arial"/>
              </w:rPr>
              <w:t xml:space="preserve">M TT </w:t>
            </w:r>
          </w:p>
        </w:tc>
      </w:tr>
      <w:tr>
        <w:trPr>
          <w:trHeight w:val="440" w:hRule="exact"/>
        </w:trPr>
        <w:tc>
          <w:tcPr>
            <w:cnfStyle w:val="000010100000"/>
            <w:tcW w:w="5070" w:type="dxa"/>
            <w:vAlign w:val="center"/>
          </w:tcPr>
          <w:p>
            <w:pPr>
              <w:pStyle w:val="Heading2"/>
              <w:rPr>
                <w:b/>
                <w:sz w:val="20"/>
              </w:rPr>
            </w:pPr>
          </w:p>
          <w:p>
            <w:pPr>
              <w:pStyle w:val="Heading2"/>
              <w:rPr>
                <w:b/>
                <w:sz w:val="20"/>
              </w:rPr>
            </w:pPr>
            <w:r>
              <w:rPr>
                <w:b/>
                <w:sz w:val="20"/>
              </w:rPr>
              <w:t>Date of Assessment</w:t>
            </w:r>
            <w:r>
              <w:rPr>
                <w:b/>
                <w:sz w:val="20"/>
              </w:rPr>
              <w:t xml:space="preserve">/Review: </w:t>
            </w:r>
            <w:r>
              <w:rPr>
                <w:b/>
                <w:sz w:val="20"/>
              </w:rPr>
              <w:t>01/03/2020</w:t>
            </w:r>
          </w:p>
        </w:tc>
        <w:tc>
          <w:tcPr>
            <w:cnfStyle w:val="000001100000"/>
            <w:tcW w:w="5103" w:type="dxa"/>
            <w:vAlign w:val="center"/>
          </w:tcPr>
          <w:p>
            <w:pPr>
              <w:rPr>
                <w:rFonts w:ascii="Arial" w:hAnsi="Arial"/>
                <w:b/>
              </w:rPr>
            </w:pPr>
          </w:p>
          <w:p>
            <w:pPr>
              <w:rPr>
                <w:rFonts w:ascii="Arial" w:hAnsi="Arial"/>
              </w:rPr>
            </w:pPr>
            <w:r>
              <w:rPr>
                <w:rFonts w:ascii="Arial" w:hAnsi="Arial"/>
                <w:b/>
              </w:rPr>
              <w:t>Name of Assessor</w:t>
            </w:r>
            <w:r>
              <w:rPr>
                <w:rFonts w:ascii="Arial" w:hAnsi="Arial"/>
                <w:b/>
              </w:rPr>
              <w:t>:</w:t>
            </w:r>
            <w:r>
              <w:rPr>
                <w:rFonts w:ascii="Arial" w:hAnsi="Arial"/>
                <w:b/>
              </w:rPr>
              <w:t xml:space="preserve"> </w:t>
            </w:r>
            <w:r>
              <w:rPr>
                <w:rFonts w:ascii="Arial" w:hAnsi="Arial"/>
              </w:rPr>
              <w:t>Daniel Kirk</w:t>
            </w:r>
          </w:p>
        </w:tc>
      </w:tr>
    </w:tbl>
    <w:p>
      <w:pPr>
        <w:rPr>
          <w:rFonts w:ascii="Arial" w:hAnsi="Arial"/>
          <w:sz w:val="36"/>
        </w:rPr>
      </w:pPr>
    </w:p>
    <w:p>
      <w:pPr>
        <w:rPr>
          <w:rFonts w:ascii="Arial" w:hAnsi="Arial"/>
          <w:sz w:val="3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194"/>
      </w:tblGrid>
      <w:tr>
        <w:trPr/>
        <w:tc>
          <w:tcPr>
            <w:cnfStyle w:val="101000000000"/>
            <w:tcW w:w="10420" w:type="dxa"/>
            <w:shd w:val="clear" w:color="auto" w:fill="auto"/>
          </w:tcPr>
          <w:p>
            <w:pPr>
              <w:rPr>
                <w:rFonts w:ascii="Arial" w:hAnsi="Arial"/>
                <w:b/>
              </w:rPr>
            </w:pPr>
          </w:p>
          <w:p>
            <w:pPr>
              <w:rPr>
                <w:rFonts w:ascii="Arial" w:hAnsi="Arial"/>
                <w:b/>
                <w:sz w:val="22"/>
              </w:rPr>
            </w:pPr>
            <w:r>
              <w:rPr>
                <w:rFonts w:ascii="Arial" w:hAnsi="Arial"/>
                <w:b/>
              </w:rPr>
              <w:t>Course D</w:t>
            </w:r>
            <w:r>
              <w:rPr>
                <w:rFonts w:ascii="Arial" w:hAnsi="Arial"/>
                <w:b/>
              </w:rPr>
              <w:t>e</w:t>
            </w:r>
            <w:r>
              <w:rPr>
                <w:rFonts w:ascii="Arial" w:hAnsi="Arial"/>
                <w:b/>
              </w:rPr>
              <w:t>scription:</w:t>
            </w:r>
            <w:r>
              <w:rPr>
                <w:rFonts w:ascii="Arial" w:hAnsi="Arial"/>
                <w:b/>
              </w:rPr>
              <w:t xml:space="preserve">  </w:t>
            </w:r>
            <w:r>
              <w:rPr>
                <w:rStyle w:val="Normaltextrun"/>
                <w:rFonts w:ascii="Arial" w:cs="Arial" w:hAnsi="Arial"/>
              </w:rPr>
              <w:t xml:space="preserve">Start on the A199 just beyond mini roundabout approx 50m east of Tranent. Head east through </w:t>
            </w:r>
            <w:r>
              <w:rPr>
                <w:rStyle w:val="Spellingerror"/>
                <w:rFonts w:ascii="Arial" w:cs="Arial" w:hAnsi="Arial"/>
              </w:rPr>
              <w:t>Macmerry</w:t>
            </w:r>
            <w:r>
              <w:rPr>
                <w:rStyle w:val="Normaltextrun"/>
                <w:rFonts w:ascii="Arial" w:cs="Arial" w:hAnsi="Arial"/>
              </w:rPr>
              <w:t>, around the roundabout where B636 crosses A199 and return back on A199 towards Tranent, finishing 50m east of starting point</w:t>
            </w:r>
          </w:p>
          <w:p>
            <w:pPr>
              <w:rPr>
                <w:rFonts w:ascii="Arial" w:hAnsi="Arial"/>
                <w:b/>
              </w:rPr>
            </w:pPr>
          </w:p>
        </w:tc>
      </w:tr>
    </w:tbl>
    <w:p>
      <w:pPr>
        <w:rPr>
          <w:rFonts w:ascii="Arial" w:hAnsi="Arial"/>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194"/>
      </w:tblGrid>
      <w:tr>
        <w:trPr>
          <w:trHeight w:val="861"/>
        </w:trPr>
        <w:tc>
          <w:tcPr>
            <w:cnfStyle w:val="101000000000"/>
            <w:tcW w:w="10420" w:type="dxa"/>
            <w:shd w:val="clear" w:color="auto" w:fill="auto"/>
          </w:tcPr>
          <w:p>
            <w:pPr>
              <w:rPr>
                <w:rFonts w:ascii="Arial" w:hAnsi="Arial"/>
                <w:b/>
              </w:rPr>
            </w:pPr>
          </w:p>
          <w:p>
            <w:pPr>
              <w:rPr>
                <w:rFonts w:ascii="Arial" w:hAnsi="Arial"/>
              </w:rPr>
            </w:pPr>
            <w:r>
              <w:rPr>
                <w:rFonts w:ascii="Arial" w:hAnsi="Arial"/>
                <w:b/>
              </w:rPr>
              <w:t>Traffic Flows:</w:t>
            </w:r>
            <w:r>
              <w:rPr>
                <w:rFonts w:ascii="Arial" w:hAnsi="Arial"/>
              </w:rPr>
              <w:t xml:space="preserve"> </w:t>
            </w:r>
            <w:r>
              <w:rPr>
                <w:rFonts w:ascii="Arial" w:hAnsi="Arial"/>
              </w:rPr>
              <w:t>Both directions on the A199, traffic joining via A1, B363, B6471</w:t>
            </w:r>
          </w:p>
          <w:p>
            <w:pPr>
              <w:rPr>
                <w:rFonts w:ascii="Arial" w:hAnsi="Arial"/>
              </w:rPr>
            </w:pPr>
          </w:p>
          <w:p>
            <w:pPr>
              <w:rPr>
                <w:rFonts w:ascii="Arial" w:hAnsi="Arial"/>
              </w:rPr>
            </w:pPr>
          </w:p>
        </w:tc>
      </w:tr>
    </w:tbl>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194"/>
      </w:tblGrid>
      <w:tr>
        <w:trPr>
          <w:trHeight w:val="956"/>
        </w:trPr>
        <w:tc>
          <w:tcPr>
            <w:cnfStyle w:val="101000000000"/>
            <w:tcW w:w="10420" w:type="dxa"/>
            <w:shd w:val="clear" w:color="auto" w:fill="auto"/>
          </w:tcPr>
          <w:p>
            <w:pPr>
              <w:rPr>
                <w:rFonts w:ascii="Arial" w:hAnsi="Arial"/>
                <w:b/>
              </w:rPr>
            </w:pPr>
          </w:p>
          <w:p>
            <w:pPr>
              <w:rPr>
                <w:rFonts w:ascii="Arial" w:hAnsi="Arial"/>
                <w:bCs/>
                <w:color w:val="ff0000"/>
              </w:rPr>
            </w:pPr>
            <w:r>
              <w:rPr>
                <w:rFonts w:ascii="Arial" w:hAnsi="Arial"/>
                <w:b/>
              </w:rPr>
              <w:t>Course/Event History</w:t>
            </w:r>
            <w:r>
              <w:rPr>
                <w:rFonts w:ascii="Arial" w:hAnsi="Arial"/>
                <w:b/>
              </w:rPr>
              <w:t xml:space="preserve">: </w:t>
            </w:r>
            <w:r>
              <w:rPr>
                <w:rFonts w:ascii="Arial" w:hAnsi="Arial"/>
              </w:rPr>
              <w:t>New c</w:t>
            </w:r>
            <w:r>
              <w:rPr>
                <w:rFonts w:ascii="Arial" w:hAnsi="Arial"/>
              </w:rPr>
              <w:t>ourse</w:t>
            </w:r>
            <w:r>
              <w:rPr>
                <w:rFonts w:ascii="Arial" w:hAnsi="Arial"/>
              </w:rPr>
              <w:t xml:space="preserve"> using a shorter course variant of the regular 10M course</w:t>
            </w:r>
          </w:p>
          <w:p>
            <w:pPr>
              <w:rPr>
                <w:rFonts w:ascii="Arial" w:hAnsi="Arial"/>
                <w:b/>
                <w:bCs/>
                <w:color w:val="ff0000"/>
              </w:rPr>
            </w:pPr>
          </w:p>
          <w:p>
            <w:pPr>
              <w:rPr>
                <w:rFonts w:ascii="Arial" w:hAnsi="Arial"/>
              </w:rPr>
            </w:pPr>
          </w:p>
        </w:tc>
      </w:tr>
    </w:tbl>
    <w:p>
      <w:pPr>
        <w:rPr>
          <w:rFonts w:ascii="Arial" w:hAnsi="Arial"/>
          <w:sz w:val="36"/>
        </w:rPr>
      </w:pPr>
    </w:p>
    <w:p>
      <w:pPr>
        <w:rPr>
          <w:rFonts w:ascii="Arial" w:hAnsi="Arial"/>
          <w:b/>
          <w:sz w:val="24"/>
          <w:szCs w:val="24"/>
        </w:rPr>
      </w:pPr>
      <w:r>
        <w:rPr>
          <w:rFonts w:ascii="Arial" w:hAnsi="Arial"/>
          <w:b/>
          <w:sz w:val="24"/>
          <w:szCs w:val="24"/>
        </w:rPr>
        <w:t>Key Identified Risks</w:t>
      </w:r>
    </w:p>
    <w:p>
      <w:pPr>
        <w:rPr>
          <w:rFonts w:ascii="Arial" w:hAnsi="Arial"/>
          <w:sz w:val="36"/>
        </w:rPr>
      </w:pPr>
    </w:p>
    <w:tbl>
      <w:tblPr>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tblPr>
      <w:tblGrid>
        <w:gridCol w:w="1101"/>
        <w:gridCol w:w="2409"/>
        <w:gridCol w:w="2410"/>
        <w:gridCol w:w="1701"/>
        <w:gridCol w:w="2799"/>
      </w:tblGrid>
      <w:tr>
        <w:trPr>
          <w:cantSplit w:val="on"/>
          <w:trHeight w:val="600" w:hRule="exact"/>
          <w:jc w:val="center"/>
        </w:trPr>
        <w:tc>
          <w:tcPr>
            <w:cnfStyle w:val="000010100000"/>
            <w:tcW w:w="1101" w:type="dxa"/>
          </w:tcPr>
          <w:p>
            <w:pPr>
              <w:jc w:val="center"/>
              <w:rPr>
                <w:rFonts w:ascii="Arial" w:hAnsi="Arial"/>
                <w:b/>
              </w:rPr>
            </w:pPr>
            <w:r>
              <w:rPr>
                <w:rFonts w:ascii="Arial" w:hAnsi="Arial"/>
                <w:b/>
              </w:rPr>
              <w:t>Distance</w:t>
            </w:r>
          </w:p>
        </w:tc>
        <w:tc>
          <w:tcPr>
            <w:cnfStyle w:val="000001100000"/>
            <w:tcW w:w="2409" w:type="dxa"/>
          </w:tcPr>
          <w:p>
            <w:pPr>
              <w:pStyle w:val="Heading3"/>
              <w:jc w:val="center"/>
              <w:rPr/>
            </w:pPr>
            <w:r>
              <w:t>Location</w:t>
            </w:r>
          </w:p>
        </w:tc>
        <w:tc>
          <w:tcPr>
            <w:cnfStyle w:val="000010100000"/>
            <w:tcW w:w="2410" w:type="dxa"/>
          </w:tcPr>
          <w:p>
            <w:pPr>
              <w:jc w:val="center"/>
              <w:rPr>
                <w:rFonts w:ascii="Arial" w:hAnsi="Arial"/>
                <w:b/>
              </w:rPr>
            </w:pPr>
            <w:r>
              <w:rPr>
                <w:rFonts w:ascii="Arial" w:hAnsi="Arial"/>
                <w:b/>
              </w:rPr>
              <w:t xml:space="preserve">Identified Significant </w:t>
            </w:r>
            <w:r>
              <w:rPr>
                <w:rFonts w:ascii="Arial" w:hAnsi="Arial"/>
                <w:b/>
              </w:rPr>
              <w:t>Risk/Hazard</w:t>
            </w:r>
            <w:r>
              <w:rPr>
                <w:rFonts w:ascii="Arial" w:hAnsi="Arial"/>
                <w:b/>
              </w:rPr>
              <w:t>s</w:t>
            </w:r>
          </w:p>
        </w:tc>
        <w:tc>
          <w:tcPr>
            <w:cnfStyle w:val="000001100000"/>
            <w:tcW w:w="1701" w:type="dxa"/>
          </w:tcPr>
          <w:p>
            <w:pPr>
              <w:jc w:val="center"/>
              <w:rPr>
                <w:rFonts w:ascii="Arial" w:hAnsi="Arial"/>
                <w:b/>
              </w:rPr>
            </w:pPr>
            <w:r>
              <w:rPr>
                <w:rFonts w:ascii="Arial" w:hAnsi="Arial"/>
                <w:b/>
              </w:rPr>
              <w:t>Level of Risk</w:t>
            </w:r>
            <w:r>
              <w:rPr>
                <w:rFonts w:ascii="Arial" w:hAnsi="Arial"/>
                <w:b/>
              </w:rPr>
              <w:br w:type="textWrapping"/>
            </w:r>
            <w:r>
              <w:rPr>
                <w:rFonts w:ascii="Arial" w:hAnsi="Arial"/>
                <w:b/>
              </w:rPr>
              <w:t>Low/Med/High</w:t>
            </w:r>
          </w:p>
        </w:tc>
        <w:tc>
          <w:tcPr>
            <w:cnfStyle w:val="000010100000"/>
            <w:tcW w:w="2799" w:type="dxa"/>
          </w:tcPr>
          <w:p>
            <w:pPr>
              <w:pStyle w:val="Heading4"/>
              <w:rPr/>
            </w:pPr>
            <w:r>
              <w:t>Measures to reduce Risk</w:t>
            </w:r>
            <w:r>
              <w:rPr/>
              <w:br w:type="textWrapping"/>
            </w:r>
            <w:r>
              <w:rPr>
                <w:b w:val="off"/>
              </w:rPr>
              <w:t>(if applicable)</w:t>
            </w:r>
          </w:p>
        </w:tc>
      </w:tr>
      <w:tr>
        <w:trPr>
          <w:cantSplit w:val="on"/>
          <w:trHeight w:val="1552" w:hRule="exact"/>
          <w:jc w:val="center"/>
        </w:trPr>
        <w:tc>
          <w:tcPr>
            <w:cnfStyle w:val="000010010000"/>
            <w:tcW w:w="1101" w:type="dxa"/>
          </w:tcPr>
          <w:p>
            <w:pPr>
              <w:rPr>
                <w:rFonts w:ascii="Arial" w:hAnsi="Arial"/>
                <w:sz w:val="16"/>
                <w:szCs w:val="16"/>
              </w:rPr>
            </w:pPr>
          </w:p>
          <w:p>
            <w:pPr>
              <w:rPr>
                <w:rFonts w:ascii="Arial" w:hAnsi="Arial"/>
                <w:sz w:val="16"/>
                <w:szCs w:val="16"/>
              </w:rPr>
            </w:pPr>
            <w:r>
              <w:rPr>
                <w:rFonts w:ascii="Arial" w:hAnsi="Arial"/>
                <w:sz w:val="16"/>
                <w:szCs w:val="16"/>
              </w:rPr>
              <w:t>0 miles</w:t>
            </w:r>
          </w:p>
        </w:tc>
        <w:tc>
          <w:tcPr>
            <w:cnfStyle w:val="000001010000"/>
            <w:tcW w:w="2409" w:type="dxa"/>
          </w:tcPr>
          <w:p>
            <w:pPr>
              <w:rPr>
                <w:rFonts w:ascii="Arial" w:cs="Arial" w:hAnsi="Arial"/>
                <w:b/>
                <w:sz w:val="18"/>
              </w:rPr>
            </w:pPr>
          </w:p>
          <w:p>
            <w:pPr>
              <w:rPr>
                <w:rFonts w:ascii="Arial" w:cs="Arial" w:hAnsi="Arial"/>
                <w:b/>
                <w:sz w:val="18"/>
              </w:rPr>
            </w:pPr>
            <w:r>
              <w:rPr>
                <w:rFonts w:ascii="Arial" w:cs="Arial" w:hAnsi="Arial"/>
                <w:b/>
                <w:sz w:val="18"/>
              </w:rPr>
              <w:t>STAR</w:t>
            </w:r>
            <w:r>
              <w:rPr>
                <w:rFonts w:ascii="Arial" w:cs="Arial" w:hAnsi="Arial"/>
                <w:b/>
                <w:sz w:val="18"/>
              </w:rPr>
              <w:t>T</w:t>
            </w:r>
            <w:r>
              <w:rPr>
                <w:rFonts w:ascii="Arial" w:cs="Arial" w:hAnsi="Arial"/>
                <w:b/>
                <w:sz w:val="18"/>
              </w:rPr>
              <w:t xml:space="preserve">: </w:t>
            </w:r>
            <w:r>
              <w:rPr>
                <w:rFonts w:ascii="Arial" w:cs="Arial" w:hAnsi="Arial"/>
                <w:sz w:val="18"/>
                <w:shd w:val="clear" w:color="auto" w:fill="ffffff"/>
              </w:rPr>
              <w:t xml:space="preserve">Start at </w:t>
            </w:r>
            <w:r>
              <w:rPr>
                <w:rFonts w:ascii="Arial" w:cs="Arial" w:hAnsi="Arial"/>
                <w:sz w:val="18"/>
                <w:shd w:val="clear" w:color="auto" w:fill="ffffff"/>
              </w:rPr>
              <w:t>Tranent</w:t>
            </w:r>
          </w:p>
        </w:tc>
        <w:tc>
          <w:tcPr>
            <w:cnfStyle w:val="000010010000"/>
            <w:tcW w:w="2410" w:type="dxa"/>
          </w:tcPr>
          <w:p>
            <w:pPr>
              <w:rPr>
                <w:rFonts w:ascii="Arial" w:cs="Arial" w:hAnsi="Arial"/>
                <w:sz w:val="18"/>
              </w:rPr>
            </w:pPr>
          </w:p>
          <w:p>
            <w:pPr>
              <w:rPr>
                <w:rFonts w:ascii="Arial" w:cs="Arial" w:hAnsi="Arial"/>
                <w:sz w:val="18"/>
              </w:rPr>
            </w:pPr>
            <w:r>
              <w:rPr>
                <w:rFonts w:ascii="Arial" w:cs="Arial" w:hAnsi="Arial"/>
                <w:sz w:val="18"/>
              </w:rPr>
              <w:t>Participants waiting to go blocking traffic.</w:t>
            </w:r>
            <w:r>
              <w:rPr>
                <w:rFonts w:ascii="Arial" w:cs="Arial" w:hAnsi="Arial"/>
                <w:sz w:val="18"/>
              </w:rPr>
              <w:t xml:space="preserve"> Traffic coming from the right of the roundabout</w:t>
            </w:r>
          </w:p>
        </w:tc>
        <w:tc>
          <w:tcPr>
            <w:cnfStyle w:val="000001010000"/>
            <w:tcW w:w="1701" w:type="dxa"/>
          </w:tcPr>
          <w:p>
            <w:pPr>
              <w:jc w:val="center"/>
              <w:rPr>
                <w:rFonts w:ascii="Arial" w:cs="Arial" w:hAnsi="Arial"/>
                <w:sz w:val="18"/>
              </w:rPr>
            </w:pPr>
          </w:p>
          <w:p>
            <w:pPr>
              <w:jc w:val="center"/>
              <w:rPr>
                <w:rFonts w:ascii="Arial" w:cs="Arial" w:hAnsi="Arial"/>
                <w:sz w:val="18"/>
              </w:rPr>
            </w:pPr>
            <w:r>
              <w:rPr>
                <w:rFonts w:ascii="Arial" w:cs="Arial" w:hAnsi="Arial"/>
                <w:sz w:val="18"/>
              </w:rPr>
              <w:t>L</w:t>
            </w:r>
          </w:p>
          <w:p>
            <w:pPr>
              <w:jc w:val="center"/>
              <w:rPr>
                <w:rFonts w:ascii="Arial" w:cs="Arial" w:hAnsi="Arial"/>
                <w:sz w:val="18"/>
              </w:rPr>
            </w:pPr>
          </w:p>
          <w:p>
            <w:pPr>
              <w:jc w:val="center"/>
              <w:rPr>
                <w:rFonts w:ascii="Arial" w:cs="Arial" w:hAnsi="Arial"/>
                <w:sz w:val="18"/>
              </w:rPr>
            </w:pPr>
          </w:p>
        </w:tc>
        <w:tc>
          <w:tcPr>
            <w:cnfStyle w:val="000010010000"/>
            <w:tcW w:w="2799" w:type="dxa"/>
          </w:tcPr>
          <w:p>
            <w:pPr>
              <w:rPr>
                <w:rFonts w:ascii="Arial" w:cs="Arial" w:hAnsi="Arial"/>
                <w:sz w:val="18"/>
              </w:rPr>
            </w:pPr>
          </w:p>
          <w:p>
            <w:pPr>
              <w:rPr>
                <w:rFonts w:ascii="Arial" w:cs="Arial" w:hAnsi="Arial"/>
                <w:sz w:val="18"/>
              </w:rPr>
            </w:pPr>
            <w:r>
              <w:rPr>
                <w:rFonts w:ascii="Arial" w:cs="Arial" w:hAnsi="Arial"/>
                <w:sz w:val="18"/>
              </w:rPr>
              <w:t xml:space="preserve">Cones </w:t>
            </w:r>
            <w:r>
              <w:rPr>
                <w:rFonts w:ascii="Arial" w:cs="Arial" w:hAnsi="Arial"/>
                <w:sz w:val="18"/>
              </w:rPr>
              <w:t xml:space="preserve">to protect timekeeper &amp; riders </w:t>
            </w:r>
            <w:r>
              <w:rPr>
                <w:rFonts w:ascii="Arial" w:cs="Arial" w:hAnsi="Arial"/>
                <w:sz w:val="18"/>
              </w:rPr>
              <w:t>setting off</w:t>
            </w:r>
            <w:r>
              <w:rPr>
                <w:rFonts w:ascii="Arial" w:cs="Arial" w:hAnsi="Arial"/>
                <w:sz w:val="18"/>
              </w:rPr>
              <w:t>. Marshal signalling ‘clear’ before rider due to set off</w:t>
            </w:r>
          </w:p>
        </w:tc>
      </w:tr>
      <w:tr>
        <w:trPr>
          <w:cantSplit w:val="on"/>
          <w:trHeight w:val="1546" w:hRule="exact"/>
          <w:jc w:val="center"/>
        </w:trPr>
        <w:tc>
          <w:tcPr>
            <w:cnfStyle w:val="000010100000"/>
            <w:tcW w:w="1101" w:type="dxa"/>
          </w:tcPr>
          <w:p>
            <w:pPr>
              <w:rPr>
                <w:rFonts w:ascii="Arial" w:hAnsi="Arial"/>
                <w:sz w:val="16"/>
                <w:szCs w:val="16"/>
              </w:rPr>
            </w:pPr>
          </w:p>
          <w:p>
            <w:pPr>
              <w:rPr>
                <w:rFonts w:ascii="Arial" w:hAnsi="Arial"/>
                <w:sz w:val="16"/>
                <w:szCs w:val="16"/>
              </w:rPr>
            </w:pPr>
            <w:r>
              <w:rPr>
                <w:rFonts w:ascii="Arial" w:hAnsi="Arial"/>
                <w:sz w:val="16"/>
                <w:szCs w:val="16"/>
              </w:rPr>
              <w:t>1.2miles</w:t>
            </w:r>
          </w:p>
        </w:tc>
        <w:tc>
          <w:tcPr>
            <w:cnfStyle w:val="000001100000"/>
            <w:tcW w:w="2409" w:type="dxa"/>
          </w:tcPr>
          <w:p>
            <w:pPr>
              <w:rPr>
                <w:rFonts w:ascii="Arial" w:cs="Arial" w:hAnsi="Arial"/>
                <w:b/>
                <w:sz w:val="18"/>
              </w:rPr>
            </w:pPr>
            <w:r>
              <w:rPr>
                <w:rFonts w:ascii="Arial" w:cs="Arial" w:hAnsi="Arial"/>
                <w:sz w:val="18"/>
              </w:rPr>
              <w:t>Pedestrian Crossing Macmerry</w:t>
            </w:r>
          </w:p>
        </w:tc>
        <w:tc>
          <w:tcPr>
            <w:cnfStyle w:val="000010100000"/>
            <w:tcW w:w="2410" w:type="dxa"/>
          </w:tcPr>
          <w:p>
            <w:pPr>
              <w:rPr>
                <w:rFonts w:ascii="Arial" w:cs="Arial" w:hAnsi="Arial"/>
                <w:sz w:val="18"/>
              </w:rPr>
            </w:pPr>
            <w:r>
              <w:rPr>
                <w:rFonts w:ascii="Arial" w:cs="Arial" w:hAnsi="Arial"/>
                <w:sz w:val="18"/>
              </w:rPr>
              <w:t>Pedestrians crossing the road before traffic lights turn red or riders going through red lights.</w:t>
            </w:r>
          </w:p>
        </w:tc>
        <w:tc>
          <w:tcPr>
            <w:cnfStyle w:val="000001100000"/>
            <w:tcW w:w="1701" w:type="dxa"/>
          </w:tcPr>
          <w:p>
            <w:pPr>
              <w:jc w:val="center"/>
              <w:rPr>
                <w:rFonts w:ascii="Arial" w:cs="Arial" w:hAnsi="Arial"/>
                <w:sz w:val="18"/>
              </w:rPr>
            </w:pPr>
            <w:r>
              <w:rPr>
                <w:rFonts w:ascii="Arial" w:cs="Arial" w:hAnsi="Arial"/>
                <w:sz w:val="18"/>
              </w:rPr>
              <w:t>L</w:t>
            </w:r>
          </w:p>
        </w:tc>
        <w:tc>
          <w:tcPr>
            <w:cnfStyle w:val="000010100000"/>
            <w:tcW w:w="2799" w:type="dxa"/>
          </w:tcPr>
          <w:p>
            <w:pPr>
              <w:rPr>
                <w:rFonts w:ascii="Arial" w:cs="Arial" w:hAnsi="Arial"/>
                <w:sz w:val="18"/>
              </w:rPr>
            </w:pPr>
            <w:r>
              <w:rPr>
                <w:rFonts w:ascii="Arial" w:cs="Arial" w:hAnsi="Arial"/>
                <w:sz w:val="18"/>
              </w:rPr>
              <w:t>Riders briefed to obey traffic signals</w:t>
            </w:r>
          </w:p>
        </w:tc>
      </w:tr>
      <w:tr>
        <w:trPr>
          <w:cantSplit w:val="on"/>
          <w:trHeight w:val="1546" w:hRule="exact"/>
          <w:jc w:val="center"/>
        </w:trPr>
        <w:tc>
          <w:tcPr>
            <w:cnfStyle w:val="000010010000"/>
            <w:tcW w:w="1101" w:type="dxa"/>
          </w:tcPr>
          <w:p>
            <w:pPr>
              <w:rPr>
                <w:rFonts w:ascii="Arial" w:hAnsi="Arial"/>
                <w:sz w:val="16"/>
                <w:szCs w:val="16"/>
              </w:rPr>
            </w:pPr>
          </w:p>
          <w:p>
            <w:pPr>
              <w:rPr>
                <w:rFonts w:ascii="Arial" w:hAnsi="Arial"/>
                <w:sz w:val="16"/>
                <w:szCs w:val="16"/>
              </w:rPr>
            </w:pPr>
            <w:r>
              <w:rPr>
                <w:rFonts w:ascii="Arial" w:hAnsi="Arial"/>
                <w:sz w:val="16"/>
                <w:szCs w:val="16"/>
              </w:rPr>
              <w:t>2 miles</w:t>
            </w:r>
          </w:p>
        </w:tc>
        <w:tc>
          <w:tcPr>
            <w:cnfStyle w:val="000001010000"/>
            <w:tcW w:w="2409" w:type="dxa"/>
          </w:tcPr>
          <w:p>
            <w:pPr>
              <w:rPr>
                <w:rFonts w:ascii="Arial" w:cs="Arial" w:hAnsi="Arial"/>
                <w:sz w:val="18"/>
                <w:shd w:val="clear" w:color="auto" w:fill="ffffff"/>
              </w:rPr>
            </w:pPr>
            <w:r>
              <w:rPr>
                <w:rFonts w:ascii="Arial" w:cs="Arial" w:hAnsi="Arial"/>
                <w:sz w:val="18"/>
              </w:rPr>
              <w:t>Mini roundabout A199-B6363</w:t>
            </w:r>
          </w:p>
        </w:tc>
        <w:tc>
          <w:tcPr>
            <w:cnfStyle w:val="000010010000"/>
            <w:tcW w:w="2410" w:type="dxa"/>
          </w:tcPr>
          <w:p>
            <w:pPr>
              <w:rPr>
                <w:rFonts w:ascii="Arial" w:cs="Arial" w:hAnsi="Arial"/>
                <w:sz w:val="18"/>
              </w:rPr>
            </w:pPr>
            <w:r>
              <w:rPr>
                <w:rFonts w:ascii="Arial" w:cs="Arial" w:hAnsi="Arial"/>
                <w:sz w:val="18"/>
              </w:rPr>
              <w:t>Traffic coming from the right, give priority and be conscious of traffic from the left not spotting riders</w:t>
            </w:r>
            <w:r>
              <w:rPr>
                <w:rFonts w:ascii="Arial" w:cs="Arial" w:hAnsi="Arial"/>
                <w:sz w:val="18"/>
              </w:rPr>
              <w:t>. Rider going around the roundabout, signal accordingly to vehicles.</w:t>
            </w:r>
          </w:p>
        </w:tc>
        <w:tc>
          <w:tcPr>
            <w:cnfStyle w:val="000001010000"/>
            <w:tcW w:w="1701" w:type="dxa"/>
          </w:tcPr>
          <w:p>
            <w:pPr>
              <w:jc w:val="center"/>
              <w:rPr>
                <w:rFonts w:ascii="Arial" w:cs="Arial" w:hAnsi="Arial"/>
                <w:sz w:val="18"/>
              </w:rPr>
            </w:pPr>
            <w:r>
              <w:rPr>
                <w:rFonts w:ascii="Arial" w:cs="Arial" w:hAnsi="Arial"/>
                <w:sz w:val="18"/>
              </w:rPr>
              <w:t>M</w:t>
            </w:r>
          </w:p>
        </w:tc>
        <w:tc>
          <w:tcPr>
            <w:cnfStyle w:val="000010010000"/>
            <w:tcW w:w="2799" w:type="dxa"/>
          </w:tcPr>
          <w:p>
            <w:pPr>
              <w:rPr>
                <w:rFonts w:ascii="Arial" w:cs="Arial" w:hAnsi="Arial"/>
                <w:sz w:val="18"/>
              </w:rPr>
            </w:pPr>
            <w:r>
              <w:rPr>
                <w:rFonts w:ascii="Arial" w:cs="Arial" w:hAnsi="Arial"/>
                <w:sz w:val="18"/>
              </w:rPr>
              <w:t>Additional signs on B6363 approaches to mini roundabout</w:t>
            </w:r>
            <w:r>
              <w:rPr>
                <w:rFonts w:ascii="Arial" w:cs="Arial" w:hAnsi="Arial"/>
                <w:sz w:val="18"/>
              </w:rPr>
              <w:t>. Marshal place</w:t>
            </w:r>
            <w:r>
              <w:rPr>
                <w:rFonts w:ascii="Arial" w:cs="Arial" w:hAnsi="Arial"/>
                <w:sz w:val="18"/>
              </w:rPr>
              <w:t>d</w:t>
            </w:r>
            <w:r>
              <w:rPr>
                <w:rFonts w:ascii="Arial" w:cs="Arial" w:hAnsi="Arial"/>
                <w:sz w:val="18"/>
              </w:rPr>
              <w:t xml:space="preserve"> </w:t>
            </w:r>
            <w:r>
              <w:rPr>
                <w:rFonts w:ascii="Arial" w:cs="Arial" w:hAnsi="Arial"/>
                <w:sz w:val="18"/>
              </w:rPr>
              <w:t>on</w:t>
            </w:r>
            <w:r>
              <w:rPr>
                <w:rFonts w:ascii="Arial" w:cs="Arial" w:hAnsi="Arial"/>
                <w:sz w:val="18"/>
              </w:rPr>
              <w:t xml:space="preserve"> roundabout</w:t>
            </w:r>
            <w:r>
              <w:rPr>
                <w:rFonts w:ascii="Arial" w:cs="Arial" w:hAnsi="Arial"/>
                <w:sz w:val="18"/>
              </w:rPr>
              <w:t>.</w:t>
            </w:r>
          </w:p>
        </w:tc>
      </w:tr>
      <w:tr>
        <w:trPr>
          <w:cantSplit w:val="on"/>
          <w:trHeight w:val="1546" w:hRule="exact"/>
          <w:jc w:val="center"/>
        </w:trPr>
        <w:tc>
          <w:tcPr>
            <w:cnfStyle w:val="000010100000"/>
            <w:tcW w:w="1101" w:type="dxa"/>
          </w:tcPr>
          <w:p>
            <w:pPr>
              <w:rPr>
                <w:rFonts w:ascii="Arial" w:hAnsi="Arial"/>
                <w:sz w:val="16"/>
                <w:szCs w:val="16"/>
              </w:rPr>
            </w:pPr>
            <w:r>
              <w:rPr>
                <w:rFonts w:ascii="Arial" w:hAnsi="Arial"/>
                <w:sz w:val="16"/>
                <w:szCs w:val="16"/>
              </w:rPr>
              <w:t>3.2</w:t>
            </w:r>
            <w:r>
              <w:rPr>
                <w:rFonts w:ascii="Arial" w:hAnsi="Arial"/>
                <w:sz w:val="16"/>
                <w:szCs w:val="16"/>
              </w:rPr>
              <w:t>miles</w:t>
            </w:r>
          </w:p>
        </w:tc>
        <w:tc>
          <w:tcPr>
            <w:cnfStyle w:val="000001100000"/>
            <w:tcW w:w="2409" w:type="dxa"/>
          </w:tcPr>
          <w:p>
            <w:pPr>
              <w:rPr>
                <w:rFonts w:ascii="Arial" w:cs="Arial" w:hAnsi="Arial"/>
                <w:bCs/>
                <w:sz w:val="18"/>
              </w:rPr>
            </w:pPr>
            <w:r>
              <w:rPr>
                <w:rFonts w:ascii="Arial" w:cs="Arial" w:hAnsi="Arial"/>
                <w:sz w:val="18"/>
              </w:rPr>
              <w:t>Pedestrian Crossing Macmerry</w:t>
            </w:r>
          </w:p>
        </w:tc>
        <w:tc>
          <w:tcPr>
            <w:cnfStyle w:val="000010100000"/>
            <w:tcW w:w="2410" w:type="dxa"/>
          </w:tcPr>
          <w:p>
            <w:pPr>
              <w:rPr>
                <w:rFonts w:ascii="Arial" w:cs="Arial" w:hAnsi="Arial"/>
                <w:sz w:val="18"/>
              </w:rPr>
            </w:pPr>
            <w:r>
              <w:rPr>
                <w:rFonts w:ascii="Arial" w:cs="Arial" w:hAnsi="Arial"/>
                <w:sz w:val="18"/>
              </w:rPr>
              <w:t>Pedestrians crossing the road before traffic lights turn red or riders going through red lights.</w:t>
            </w:r>
          </w:p>
        </w:tc>
        <w:tc>
          <w:tcPr>
            <w:cnfStyle w:val="000001100000"/>
            <w:tcW w:w="1701" w:type="dxa"/>
          </w:tcPr>
          <w:p>
            <w:pPr>
              <w:jc w:val="center"/>
              <w:rPr>
                <w:rFonts w:ascii="Arial" w:cs="Arial" w:hAnsi="Arial"/>
                <w:sz w:val="18"/>
              </w:rPr>
            </w:pPr>
            <w:r>
              <w:rPr>
                <w:rFonts w:ascii="Arial" w:cs="Arial" w:hAnsi="Arial"/>
                <w:sz w:val="18"/>
              </w:rPr>
              <w:t>L</w:t>
            </w:r>
          </w:p>
        </w:tc>
        <w:tc>
          <w:tcPr>
            <w:cnfStyle w:val="000010100000"/>
            <w:tcW w:w="2799" w:type="dxa"/>
          </w:tcPr>
          <w:p>
            <w:pPr>
              <w:rPr>
                <w:rFonts w:ascii="Arial" w:cs="Arial" w:hAnsi="Arial"/>
                <w:sz w:val="18"/>
              </w:rPr>
            </w:pPr>
            <w:r>
              <w:rPr>
                <w:rFonts w:ascii="Arial" w:cs="Arial" w:hAnsi="Arial"/>
                <w:sz w:val="18"/>
              </w:rPr>
              <w:t>Riders briefed to obey traffic signals</w:t>
            </w:r>
          </w:p>
        </w:tc>
      </w:tr>
      <w:tr>
        <w:trPr>
          <w:cantSplit w:val="on"/>
          <w:trHeight w:val="2162" w:hRule="exact"/>
          <w:jc w:val="center"/>
        </w:trPr>
        <w:tc>
          <w:tcPr>
            <w:cnfStyle w:val="000010010000"/>
            <w:tcW w:w="1101" w:type="dxa"/>
          </w:tcPr>
          <w:p>
            <w:pPr>
              <w:rPr>
                <w:rFonts w:ascii="Arial" w:hAnsi="Arial"/>
                <w:sz w:val="16"/>
                <w:szCs w:val="16"/>
              </w:rPr>
            </w:pPr>
          </w:p>
          <w:p>
            <w:pPr>
              <w:rPr>
                <w:rFonts w:ascii="Arial" w:hAnsi="Arial"/>
                <w:sz w:val="16"/>
                <w:szCs w:val="16"/>
              </w:rPr>
            </w:pPr>
            <w:r>
              <w:rPr>
                <w:rFonts w:ascii="Arial" w:hAnsi="Arial"/>
                <w:sz w:val="16"/>
                <w:szCs w:val="16"/>
              </w:rPr>
              <w:t>4.6</w:t>
            </w:r>
            <w:r>
              <w:rPr>
                <w:rFonts w:ascii="Arial" w:hAnsi="Arial"/>
                <w:sz w:val="16"/>
                <w:szCs w:val="16"/>
              </w:rPr>
              <w:t xml:space="preserve"> </w:t>
            </w:r>
            <w:r>
              <w:rPr>
                <w:rFonts w:ascii="Arial" w:hAnsi="Arial"/>
                <w:sz w:val="16"/>
                <w:szCs w:val="16"/>
              </w:rPr>
              <w:t>miles</w:t>
            </w:r>
          </w:p>
        </w:tc>
        <w:tc>
          <w:tcPr>
            <w:cnfStyle w:val="000001010000"/>
            <w:tcW w:w="2409" w:type="dxa"/>
          </w:tcPr>
          <w:p>
            <w:pPr>
              <w:rPr>
                <w:rFonts w:ascii="Arial" w:cs="Arial" w:hAnsi="Arial"/>
                <w:b/>
                <w:sz w:val="18"/>
              </w:rPr>
            </w:pPr>
          </w:p>
          <w:p>
            <w:pPr>
              <w:rPr>
                <w:rFonts w:ascii="Arial" w:cs="Arial" w:hAnsi="Arial"/>
                <w:b/>
                <w:sz w:val="18"/>
              </w:rPr>
            </w:pPr>
            <w:r>
              <w:rPr>
                <w:rFonts w:ascii="Arial" w:cs="Arial" w:hAnsi="Arial"/>
                <w:b/>
                <w:sz w:val="18"/>
              </w:rPr>
              <w:t xml:space="preserve">FINISH: </w:t>
            </w:r>
            <w:r>
              <w:rPr>
                <w:rFonts w:ascii="Arial" w:cs="Arial" w:hAnsi="Arial"/>
                <w:sz w:val="18"/>
              </w:rPr>
              <w:t>50m east of start point</w:t>
            </w:r>
          </w:p>
        </w:tc>
        <w:tc>
          <w:tcPr>
            <w:cnfStyle w:val="000010010000"/>
            <w:tcW w:w="2410" w:type="dxa"/>
          </w:tcPr>
          <w:p>
            <w:pPr>
              <w:rPr>
                <w:rFonts w:ascii="Arial" w:cs="Arial" w:hAnsi="Arial"/>
                <w:sz w:val="18"/>
              </w:rPr>
            </w:pPr>
          </w:p>
          <w:p>
            <w:pPr>
              <w:rPr>
                <w:rFonts w:ascii="Arial" w:cs="Arial" w:hAnsi="Arial"/>
                <w:sz w:val="18"/>
              </w:rPr>
            </w:pPr>
          </w:p>
          <w:p>
            <w:pPr>
              <w:rPr>
                <w:rFonts w:ascii="Arial" w:cs="Arial" w:hAnsi="Arial"/>
                <w:sz w:val="18"/>
              </w:rPr>
            </w:pPr>
            <w:r>
              <w:rPr>
                <w:rFonts w:ascii="Arial" w:cs="Arial" w:hAnsi="Arial"/>
                <w:sz w:val="18"/>
              </w:rPr>
              <w:t xml:space="preserve"> Riders finishing </w:t>
            </w:r>
            <w:r>
              <w:rPr>
                <w:rFonts w:ascii="Arial" w:cs="Arial" w:hAnsi="Arial"/>
                <w:sz w:val="18"/>
              </w:rPr>
              <w:t>post-race</w:t>
            </w:r>
          </w:p>
        </w:tc>
        <w:tc>
          <w:tcPr>
            <w:cnfStyle w:val="000001010000"/>
            <w:tcW w:w="1701" w:type="dxa"/>
          </w:tcPr>
          <w:p>
            <w:pPr>
              <w:rPr>
                <w:rFonts w:ascii="Arial" w:cs="Arial" w:hAnsi="Arial"/>
                <w:sz w:val="18"/>
              </w:rPr>
            </w:pPr>
          </w:p>
          <w:p>
            <w:pPr>
              <w:jc w:val="center"/>
              <w:rPr>
                <w:rFonts w:ascii="Arial" w:cs="Arial" w:hAnsi="Arial"/>
                <w:sz w:val="18"/>
              </w:rPr>
            </w:pPr>
            <w:r>
              <w:rPr>
                <w:rFonts w:ascii="Arial" w:cs="Arial" w:hAnsi="Arial"/>
                <w:sz w:val="18"/>
              </w:rPr>
              <w:t>L</w:t>
            </w:r>
          </w:p>
        </w:tc>
        <w:tc>
          <w:tcPr>
            <w:cnfStyle w:val="000010010000"/>
            <w:tcW w:w="2799" w:type="dxa"/>
          </w:tcPr>
          <w:p>
            <w:pPr>
              <w:rPr>
                <w:rFonts w:ascii="Arial" w:cs="Arial" w:hAnsi="Arial"/>
                <w:sz w:val="18"/>
              </w:rPr>
            </w:pPr>
          </w:p>
          <w:p>
            <w:pPr>
              <w:rPr>
                <w:rFonts w:ascii="Arial" w:cs="Arial" w:hAnsi="Arial"/>
                <w:sz w:val="18"/>
              </w:rPr>
            </w:pPr>
          </w:p>
          <w:p>
            <w:pPr>
              <w:rPr>
                <w:rFonts w:ascii="Arial" w:cs="Arial" w:hAnsi="Arial"/>
                <w:sz w:val="18"/>
              </w:rPr>
            </w:pPr>
            <w:r>
              <w:rPr>
                <w:rFonts w:ascii="Arial" w:cs="Arial" w:hAnsi="Arial"/>
                <w:sz w:val="18"/>
              </w:rPr>
              <w:t>Riders reminded to carry on back to the centre, if minded to stop at the side of the road past the finishing point, to do so carefully and mindful of traffic</w:t>
            </w:r>
          </w:p>
        </w:tc>
      </w:tr>
    </w:tbl>
    <w:p>
      <w:pPr>
        <w:rPr>
          <w:vanish/>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194"/>
      </w:tblGrid>
      <w:tr>
        <w:trPr/>
        <w:tc>
          <w:tcPr>
            <w:cnfStyle w:val="101000000000"/>
            <w:tcW w:w="10420" w:type="dxa"/>
            <w:shd w:val="clear" w:color="auto" w:fill="auto"/>
          </w:tcPr>
          <w:p>
            <w:pPr>
              <w:rPr>
                <w:rFonts w:ascii="Arial" w:hAnsi="Arial"/>
                <w:color w:val="0000ff"/>
                <w:sz w:val="16"/>
                <w:szCs w:val="16"/>
              </w:rPr>
            </w:pPr>
          </w:p>
          <w:p>
            <w:pPr>
              <w:rPr>
                <w:rFonts w:ascii="Arial" w:hAnsi="Arial"/>
                <w:sz w:val="16"/>
                <w:szCs w:val="16"/>
              </w:rPr>
            </w:pPr>
            <w:r>
              <w:rPr>
                <w:rFonts w:ascii="Arial" w:hAnsi="Arial"/>
                <w:sz w:val="16"/>
                <w:szCs w:val="16"/>
              </w:rPr>
              <w:t xml:space="preserve">The small junctions or entrances to farms/ facilities that are not identified </w:t>
            </w:r>
            <w:r>
              <w:rPr>
                <w:rFonts w:ascii="Arial" w:hAnsi="Arial"/>
                <w:sz w:val="16"/>
                <w:szCs w:val="16"/>
              </w:rPr>
              <w:t xml:space="preserve">in this risk assessment </w:t>
            </w:r>
            <w:r>
              <w:rPr>
                <w:rFonts w:ascii="Arial" w:hAnsi="Arial"/>
                <w:sz w:val="16"/>
                <w:szCs w:val="16"/>
              </w:rPr>
              <w:t xml:space="preserve">have been considered, however are not considered significant </w:t>
            </w:r>
            <w:r>
              <w:rPr>
                <w:rFonts w:ascii="Arial" w:hAnsi="Arial"/>
                <w:sz w:val="16"/>
                <w:szCs w:val="16"/>
              </w:rPr>
              <w:t xml:space="preserve">to pose a </w:t>
            </w:r>
            <w:r>
              <w:rPr>
                <w:rFonts w:ascii="Arial" w:hAnsi="Arial"/>
                <w:sz w:val="16"/>
                <w:szCs w:val="16"/>
              </w:rPr>
              <w:t>risk</w:t>
            </w:r>
            <w:r>
              <w:rPr>
                <w:rFonts w:ascii="Arial" w:hAnsi="Arial"/>
                <w:sz w:val="16"/>
                <w:szCs w:val="16"/>
              </w:rPr>
              <w:t xml:space="preserve"> and therefore have not been noted.  </w:t>
            </w:r>
            <w:r>
              <w:rPr>
                <w:rFonts w:ascii="Arial" w:hAnsi="Arial"/>
                <w:sz w:val="16"/>
                <w:szCs w:val="16"/>
              </w:rPr>
              <w:t xml:space="preserve">  </w:t>
            </w:r>
          </w:p>
          <w:p>
            <w:pPr>
              <w:rPr>
                <w:rFonts w:ascii="Arial" w:hAnsi="Arial"/>
                <w:color w:val="0000ff"/>
                <w:sz w:val="16"/>
                <w:szCs w:val="16"/>
              </w:rPr>
            </w:pPr>
          </w:p>
        </w:tc>
      </w:tr>
    </w:tbl>
    <w:p>
      <w:pPr>
        <w:rPr>
          <w:rFonts w:ascii="Arial" w:hAnsi="Arial"/>
          <w:color w:val="0000ff"/>
          <w:sz w:val="16"/>
          <w:szCs w:val="16"/>
        </w:rPr>
      </w:pPr>
    </w:p>
    <w:p>
      <w:pPr>
        <w:rPr>
          <w:rFonts w:ascii="Arial" w:cs="Arial" w:hAnsi="Arial"/>
          <w:b/>
        </w:rPr>
      </w:pPr>
    </w:p>
    <w:p>
      <w:pPr>
        <w:rPr>
          <w:rFonts w:ascii="Arial" w:cs="Arial" w:hAnsi="Arial"/>
          <w:b/>
        </w:rPr>
      </w:pPr>
      <w:r>
        <w:rPr>
          <w:rFonts w:ascii="Arial" w:cs="Arial" w:hAnsi="Arial"/>
          <w:b/>
        </w:rPr>
        <w:t xml:space="preserve">Date of original </w:t>
      </w:r>
      <w:r>
        <w:rPr>
          <w:rFonts w:ascii="Arial" w:cs="Arial" w:hAnsi="Arial"/>
          <w:b/>
        </w:rPr>
        <w:t>a</w:t>
      </w:r>
      <w:r>
        <w:rPr>
          <w:rFonts w:ascii="Arial" w:cs="Arial" w:hAnsi="Arial"/>
          <w:b/>
        </w:rPr>
        <w:t>ssessment</w:t>
      </w:r>
      <w:r>
        <w:rPr>
          <w:rFonts w:ascii="Arial" w:cs="Arial" w:hAnsi="Arial"/>
          <w:b/>
        </w:rPr>
        <w:t xml:space="preserve">: </w:t>
      </w:r>
      <w:r>
        <w:rPr>
          <w:rFonts w:ascii="Arial" w:cs="Arial" w:hAnsi="Arial"/>
          <w:b/>
        </w:rPr>
        <w:t>01/03/20</w:t>
      </w:r>
      <w:bookmarkStart w:id="0" w:name="_GoBack"/>
      <w:bookmarkEnd w:id="0"/>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p>
      <w:pPr>
        <w:rPr>
          <w:rFonts w:ascii="Arial" w:hAnsi="Arial"/>
          <w:b/>
          <w:sz w:val="16"/>
          <w:szCs w:val="16"/>
        </w:rPr>
      </w:pPr>
    </w:p>
    <w:sectPr>
      <w:footerReference w:type="default" r:id="rId12"/>
      <w:pgSz w:w="11906" w:h="16838"/>
      <w:pgMar w:top="856" w:right="851"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endnote w:type="separator" w:id="0">
    <w:p>
      <w:r>
        <w:rPr/>
        <w:separator/>
      </w:r>
    </w:p>
  </w:endnote>
  <w:endnote w:type="continuationSeparator" w:id="1">
    <w:p>
      <w:r>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00000000" w:csb1="00000000"/>
  </w:font>
  <w:font w:name="Times New Roman">
    <w:panose1 w:val="02020603050405020304"/>
    <w:charset w:val="00"/>
    <w:family w:val="roman"/>
    <w:pitch w:val="variable"/>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ourier New">
    <w:panose1 w:val="02070309020205020404"/>
    <w:charset w:val="00"/>
    <w:family w:val="modern"/>
    <w:pitch w:val="fixed"/>
    <w:sig w:usb0="00000000" w:usb1="00000000" w:usb2="00000009" w:usb3="00000000" w:csb0="000001ff" w:csb1="00000000"/>
  </w:font>
  <w:font w:name="Arial">
    <w:panose1 w:val="020b0604020202020204"/>
    <w:charset w:val="00"/>
    <w:family w:val="swiss"/>
    <w:pitch w:val="variable"/>
    <w:sig w:usb0="00000000" w:usb1="00000000" w:usb2="00000009" w:usb3="00000000" w:csb0="000001ff" w:csb1="00000000"/>
  </w:font>
  <w:font w:name="Segoe UI">
    <w:panose1 w:val="020b0502040204020203"/>
    <w:charset w:val="00"/>
    <w:family w:val="swiss"/>
    <w:pitch w:val="variable"/>
    <w:sig w:usb0="00000000" w:usb1="00000000" w:usb2="00000029" w:usb3="00000000" w:csb0="000001df" w:csb1="00000000"/>
  </w:font>
  <w:font w:name="DengXian Light">
    <w:altName w:val="等线 Light"/>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00000000" w:usb1="00000000"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00000000" w:usb1="00000000"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pStyle w:val="BodyText"/>
      <w:jc w:val="center"/>
      <w:rPr/>
    </w:pPr>
    <w:r>
      <w:rPr/>
      <mc:AlternateContent>
        <mc:Choice Requires="wps">
          <w:drawing xmlns:mc="http://schemas.openxmlformats.org/markup-compatibility/2006">
            <wp:anchor allowOverlap="1" behindDoc="0" distT="0" distB="0" distL="114300" distR="114300" layoutInCell="1" locked="0" relativeHeight="251659264" simplePos="0">
              <wp:simplePos x="0" y="0"/>
              <wp:positionH relativeFrom="margin">
                <wp:posOffset>-325755</wp:posOffset>
              </wp:positionH>
              <wp:positionV relativeFrom="paragraph">
                <wp:posOffset>-8891</wp:posOffset>
              </wp:positionV>
              <wp:extent cx="7040880" cy="0"/>
              <wp:effectExtent l="0" t="0" r="0" b="9526"/>
              <wp:wrapThrough wrapText="bothSides">
                <wp:wrapPolygon edited="0">
                  <wp:start x="0" y="0"/>
                  <wp:lineTo x="0" y="21600"/>
                  <wp:lineTo x="21600" y="21600"/>
                  <wp:lineTo x="21600" y="0"/>
                </wp:wrapPolygon>
              </wp:wrapThrough>
              <wp:docPr id="37864579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Pr id="1" name="Straight Connector 10"/>
                    <wps:cNvCnPr>
                      <a:cxnSpLocks noChangeShapeType="1"/>
                    </wps:cNvCnPr>
                    <wps:spPr>
                      <a:xfrm>
                        <a:off x="0" y="0"/>
                        <a:ext cx="7040880" cy="0"/>
                      </a:xfrm>
                      <a:prstGeom prst="line">
                        <a:avLst/>
                      </a:prstGeom>
                      <a:noFill/>
                      <a:ln w="9525">
                        <a:solidFill>
                          <a:srgbClr val="0000FF"/>
                        </a:solidFill>
                        <a:round/>
                      </a:ln>
                    </wps:spPr>
                    <wps:bodyPr/>
                  </wps:wsp>
                </a:graphicData>
              </a:graphic>
              <wp14:sizeRelH relativeFrom="page">
                <wp14:pctWidth>0</wp14:pctWidth>
              </wp14:sizeRelH>
              <wp14:sizeRelV relativeFrom="page">
                <wp14:pctHeight>0</wp14:pctHeight>
              </wp14:sizeRelV>
            </wp:anchor>
          </w:drawing>
        </mc:Choice>
        <mc:Fallback>
          <w:pict>
            <v:shape id="1BCC539B-23F8-3BA3-4D68F8D97C98" coordsize="21600,21600" style="position:absolute;width:10pt;height:10pt;mso-width-percent:0;mso-width-relative:page;mso-height-percent:0;mso-height-relative:page;margin-top:0pt;margin-left:0pt;mso-wrap-distance-left:9pt;mso-wrap-distance-right:9pt;mso-wrap-distance-top:0pt;mso-wrap-distance-bottom:0pt;mso-position-horizontal-relative:margin;rotation:0.000000;z-index:251659264;" wrapcoords="0 0 0 21600 21600 21600 21600 0" strokecolor="#0000ff" strokeweight="0.75pt" o:spt="32" o:oned="t" path="m0,0 l21600,21600 e">
              <v:stroke color="#0000ff" filltype="solid" joinstyle="round" linestyle="single" mitterlimit="800000" weight="0.75pt"/>
              <w10:wrap type="through" side="both"/>
              <o:lock/>
            </v:shape>
          </w:pict>
        </mc:Fallback>
      </mc:AlternateContent>
    </w:r>
  </w:p>
  <w:p>
    <w:pPr>
      <w:pStyle w:val="Footer"/>
      <w:jc w:val="center"/>
      <w:rPr>
        <w:rFonts w:ascii="Arial" w:hAnsi="Arial"/>
        <w:color w:val="0000ff"/>
        <w:sz w:val="14"/>
        <w:szCs w:val="14"/>
      </w:rPr>
    </w:pPr>
    <w:r>
      <w:rPr>
        <w:rFonts w:ascii="Arial" w:hAnsi="Arial"/>
        <w:color w:val="0000ff"/>
        <w:sz w:val="16"/>
        <w:szCs w:val="16"/>
      </w:rPr>
      <w:t>CYCLING TIME TRIALS IS A COMPANY LIMITED BY GUARANTEE REGISTERED IN ENGLAND No: 4413282</w:t>
    </w:r>
    <w:r>
      <w:rPr>
        <w:rFonts w:ascii="Arial" w:hAnsi="Arial"/>
        <w:color w:val="0000ff"/>
        <w:sz w:val="16"/>
      </w:rPr>
      <w:br w:type="textWrapping"/>
    </w:r>
    <w:r>
      <w:rPr/>
      <w:drawing xmlns:mc="http://schemas.openxmlformats.org/markup-compatibility/2006">
        <wp:anchor allowOverlap="1" behindDoc="1" distT="0" distB="0" distL="114300" distR="114300" layoutInCell="1" locked="0" relativeHeight="251665408" simplePos="0">
          <wp:simplePos x="0" y="0"/>
          <wp:positionH relativeFrom="column">
            <wp:posOffset>371475</wp:posOffset>
          </wp:positionH>
          <wp:positionV relativeFrom="paragraph">
            <wp:posOffset>10295890</wp:posOffset>
          </wp:positionV>
          <wp:extent cx="304800" cy="323850"/>
          <wp:effectExtent l="0" t="0" r="0" b="0"/>
          <wp:wrapNone/>
          <wp:docPr id="37864579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6"/>
                  <pic:cNvPicPr>
                    <a:picLocks noChangeAspect="1" noChangeArrowheads="1"/>
                  </pic:cNvPicPr>
                </pic:nvPicPr>
                <pic:blipFill>
                  <a:blip r:embed="rId2"/>
                  <a:srcRect/>
                  <a:stretch>
                    <a:fillRect/>
                  </a:stretch>
                </pic:blipFill>
                <pic:spPr>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olor w:val="0000ff"/>
        <w:sz w:val="14"/>
        <w:szCs w:val="14"/>
      </w:rPr>
      <w:t>Registered Address:</w:t>
    </w:r>
    <w:r>
      <w:rPr>
        <w:sz w:val="14"/>
        <w:szCs w:val="14"/>
      </w:rPr>
      <w:t xml:space="preserve"> </w:t>
    </w:r>
    <w:r>
      <w:rPr>
        <w:rFonts w:ascii="Arial" w:hAnsi="Arial"/>
        <w:color w:val="0000ff"/>
        <w:sz w:val="14"/>
        <w:szCs w:val="14"/>
      </w:rPr>
      <w:t>C/O DJH Accountants Ltd, Porthill Lodge, High Street, Wolstanton, Newcastle under Lyme, Staffordshire, ST5 0EZ</w:t>
    </w:r>
    <w:r>
      <w:rPr/>
      <w:drawing xmlns:mc="http://schemas.openxmlformats.org/markup-compatibility/2006">
        <wp:anchor allowOverlap="1" behindDoc="1" distT="0" distB="0" distL="114300" distR="114300" layoutInCell="1" locked="0" relativeHeight="251663360" simplePos="0">
          <wp:simplePos x="0" y="0"/>
          <wp:positionH relativeFrom="column">
            <wp:posOffset>371475</wp:posOffset>
          </wp:positionH>
          <wp:positionV relativeFrom="paragraph">
            <wp:posOffset>10295890</wp:posOffset>
          </wp:positionV>
          <wp:extent cx="304800" cy="323850"/>
          <wp:effectExtent l="0" t="0" r="0" b="0"/>
          <wp:wrapNone/>
          <wp:docPr id="37864579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
                  <pic:cNvPicPr>
                    <a:picLocks noChangeAspect="1" noChangeArrowheads="1"/>
                  </pic:cNvPicPr>
                </pic:nvPicPr>
                <pic:blipFill>
                  <a:blip r:embed="rId3"/>
                  <a:srcRect/>
                  <a:stretch>
                    <a:fillRect/>
                  </a:stretch>
                </pic:blipFill>
                <pic:spPr>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footnote w:type="separator" w:id="0">
    <w:p>
      <w:r>
        <w:rPr/>
        <w:separator/>
      </w:r>
    </w:p>
  </w:footnote>
  <w:footnote w:type="continuationSeparator" w:id="1">
    <w:p>
      <w:r>
        <w:rPr/>
        <w:continuationSeparato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lvlText w:val=""/>
      <w:lvlJc w:val="left"/>
      <w:pPr>
        <w:tabs>
          <w:tab w:val="num" w:pos="720"/>
        </w:tabs>
        <w:ind w:left="720" w:hanging="360"/>
      </w:pPr>
      <w:rPr>
        <w:rFonts w:ascii="Symbol" w:hAnsi="Symbol" w:hint="default"/>
      </w:rPr>
    </w:lvl>
    <w:lvl w:ilvl="1" w:tentative="0">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cs="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cs="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1F"/>
    <w:rsid w:val="000048A6"/>
    <w:rsid w:val="00036AA1"/>
    <w:rsid w:val="0005510B"/>
    <w:rsid w:val="00064047"/>
    <w:rsid w:val="00084A09"/>
    <w:rsid w:val="000A4B66"/>
    <w:rsid w:val="000E5A13"/>
    <w:rsid w:val="00127688"/>
    <w:rsid w:val="00190651"/>
    <w:rsid w:val="001A7958"/>
    <w:rsid w:val="001F0BFF"/>
    <w:rsid w:val="001F798C"/>
    <w:rsid w:val="002913FE"/>
    <w:rsid w:val="00294584"/>
    <w:rsid w:val="002F0C34"/>
    <w:rsid w:val="00317AE6"/>
    <w:rsid w:val="003314EE"/>
    <w:rsid w:val="00335625"/>
    <w:rsid w:val="00340828"/>
    <w:rsid w:val="00340891"/>
    <w:rsid w:val="00344694"/>
    <w:rsid w:val="00351CF6"/>
    <w:rsid w:val="003871EA"/>
    <w:rsid w:val="003B3B9A"/>
    <w:rsid w:val="003D4357"/>
    <w:rsid w:val="00425F7F"/>
    <w:rsid w:val="00447C52"/>
    <w:rsid w:val="004627CB"/>
    <w:rsid w:val="004909A4"/>
    <w:rsid w:val="004A19DC"/>
    <w:rsid w:val="004D16E8"/>
    <w:rsid w:val="004E0C37"/>
    <w:rsid w:val="0050298C"/>
    <w:rsid w:val="005116C4"/>
    <w:rsid w:val="00544B41"/>
    <w:rsid w:val="00596BED"/>
    <w:rsid w:val="005C4520"/>
    <w:rsid w:val="00622307"/>
    <w:rsid w:val="00647CA4"/>
    <w:rsid w:val="006566F1"/>
    <w:rsid w:val="00662266"/>
    <w:rsid w:val="00696599"/>
    <w:rsid w:val="0069700E"/>
    <w:rsid w:val="006A42DB"/>
    <w:rsid w:val="006A4AAD"/>
    <w:rsid w:val="006B042E"/>
    <w:rsid w:val="00741F31"/>
    <w:rsid w:val="00777D1C"/>
    <w:rsid w:val="007A46E0"/>
    <w:rsid w:val="007C0868"/>
    <w:rsid w:val="007D2432"/>
    <w:rsid w:val="007D3F82"/>
    <w:rsid w:val="00802F93"/>
    <w:rsid w:val="00837A94"/>
    <w:rsid w:val="008905FE"/>
    <w:rsid w:val="00896421"/>
    <w:rsid w:val="008A73C1"/>
    <w:rsid w:val="008F7A85"/>
    <w:rsid w:val="00911F79"/>
    <w:rsid w:val="00946E60"/>
    <w:rsid w:val="00947FF1"/>
    <w:rsid w:val="0099096B"/>
    <w:rsid w:val="00997B88"/>
    <w:rsid w:val="009D4661"/>
    <w:rsid w:val="009E6E05"/>
    <w:rsid w:val="009F19BA"/>
    <w:rsid w:val="009F4993"/>
    <w:rsid w:val="00A20126"/>
    <w:rsid w:val="00A30E34"/>
    <w:rsid w:val="00A552E8"/>
    <w:rsid w:val="00A577CF"/>
    <w:rsid w:val="00A84390"/>
    <w:rsid w:val="00A94FA1"/>
    <w:rsid w:val="00AF3202"/>
    <w:rsid w:val="00AF39D2"/>
    <w:rsid w:val="00AF47DD"/>
    <w:rsid w:val="00B07E3C"/>
    <w:rsid w:val="00B1711F"/>
    <w:rsid w:val="00B27C86"/>
    <w:rsid w:val="00B354C0"/>
    <w:rsid w:val="00B55484"/>
    <w:rsid w:val="00B72F20"/>
    <w:rsid w:val="00B914E7"/>
    <w:rsid w:val="00BA181C"/>
    <w:rsid w:val="00BA7081"/>
    <w:rsid w:val="00BB0E4A"/>
    <w:rsid w:val="00BC6450"/>
    <w:rsid w:val="00BD68DF"/>
    <w:rsid w:val="00C70026"/>
    <w:rsid w:val="00C70946"/>
    <w:rsid w:val="00C819AB"/>
    <w:rsid w:val="00C81A71"/>
    <w:rsid w:val="00CB62B8"/>
    <w:rsid w:val="00CD21E3"/>
    <w:rsid w:val="00CE56F7"/>
    <w:rsid w:val="00D032AA"/>
    <w:rsid w:val="00D058EC"/>
    <w:rsid w:val="00D10DD2"/>
    <w:rsid w:val="00D5614C"/>
    <w:rsid w:val="00D748D2"/>
    <w:rsid w:val="00D76DE2"/>
    <w:rsid w:val="00DA08D3"/>
    <w:rsid w:val="00DB7FE3"/>
    <w:rsid w:val="00DC6C62"/>
    <w:rsid w:val="00DE2067"/>
    <w:rsid w:val="00DF13B3"/>
    <w:rsid w:val="00E05E20"/>
    <w:rsid w:val="00E10281"/>
    <w:rsid w:val="00E15CB0"/>
    <w:rsid w:val="00E26A2C"/>
    <w:rsid w:val="00E531E2"/>
    <w:rsid w:val="00EB412B"/>
    <w:rsid w:val="00EB47E9"/>
    <w:rsid w:val="00EC4691"/>
    <w:rsid w:val="00ED2BF9"/>
    <w:rsid w:val="00EE49D4"/>
    <w:rsid w:val="00F03987"/>
    <w:rsid w:val="00F0664E"/>
    <w:rsid w:val="00F21D99"/>
    <w:rsid w:val="00F253F4"/>
    <w:rsid w:val="00F40FAC"/>
    <w:rsid w:val="00F81677"/>
    <w:rsid w:val="00F831F4"/>
    <w:rsid w:val="447EFFD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C9CC523"/>
  <w15:chartTrackingRefBased/>
  <w15:docId w15:val="{E54C2BFC-D2DB-4953-B847-7CCE222E5112}"/>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lang w:val="en-GB" w:bidi="ar-SA" w:eastAsia="en-GB"/>
      </w:rPr>
    </w:rPrDefault>
    <w:pPrDefault/>
  </w:docDefaults>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character" w:customStyle="1" w:styleId="HeaderChar">
    <w:name w:val="Header Char"/>
    <w:basedOn w:val="DefaultParagraphFont"/>
    <w:link w:val="Header"/>
    <w:uiPriority w:val="99"/>
  </w:style>
  <w:style w:type="paragraph" w:default="1" w:styleId="Normal">
    <w:name w:val="Normal"/>
    <w:uiPriority w:val="99"/>
    <w:qFormat w:val="on"/>
  </w:style>
  <w:style w:type="paragraph" w:styleId="Heading1">
    <w:name w:val="Heading 1"/>
    <w:basedOn w:val="Normal"/>
    <w:next w:val="Normal"/>
    <w:uiPriority w:val="99"/>
    <w:qFormat w:val="on"/>
    <w:pPr>
      <w:keepNext w:val="on"/>
      <w:jc w:val="center"/>
    </w:pPr>
    <w:rPr>
      <w:rFonts w:ascii="Arial" w:hAnsi="Arial"/>
      <w:b/>
      <w:sz w:val="36"/>
    </w:rPr>
  </w:style>
  <w:style w:type="paragraph" w:styleId="Heading2">
    <w:name w:val="Heading 2"/>
    <w:basedOn w:val="Normal"/>
    <w:next w:val="Normal"/>
    <w:uiPriority w:val="99"/>
    <w:qFormat w:val="on"/>
    <w:pPr>
      <w:keepNext w:val="on"/>
    </w:pPr>
    <w:rPr>
      <w:rFonts w:ascii="Arial" w:hAnsi="Arial"/>
      <w:sz w:val="36"/>
    </w:rPr>
  </w:style>
  <w:style w:type="paragraph" w:styleId="Heading3">
    <w:name w:val="Heading 3"/>
    <w:basedOn w:val="Normal"/>
    <w:next w:val="Normal"/>
    <w:uiPriority w:val="99"/>
    <w:qFormat w:val="on"/>
    <w:pPr>
      <w:keepNext w:val="on"/>
    </w:pPr>
    <w:rPr>
      <w:rFonts w:ascii="Arial" w:hAnsi="Arial"/>
      <w:b/>
    </w:rPr>
  </w:style>
  <w:style w:type="paragraph" w:styleId="Heading4">
    <w:name w:val="Heading 4"/>
    <w:basedOn w:val="Normal"/>
    <w:next w:val="Normal"/>
    <w:uiPriority w:val="99"/>
    <w:qFormat w:val="on"/>
    <w:pPr>
      <w:keepNext w:val="on"/>
      <w:jc w:val="center"/>
    </w:pPr>
    <w:rPr>
      <w:rFonts w:ascii="Arial" w:hAnsi="Arial"/>
      <w:b/>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Header">
    <w:name w:val="Header"/>
    <w:basedOn w:val="Normal"/>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uiPriority w:val="99"/>
    <w:rPr>
      <w:rFonts w:ascii="Arial" w:hAnsi="Arial"/>
      <w:color w:val="000000"/>
      <w:sz w:val="16"/>
    </w:rPr>
  </w:style>
  <w:style w:type="table" w:styleId="TableGrid">
    <w:name w:val="Table Grid"/>
    <w:basedOn w:val="NormalTable"/>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FooterChar">
    <w:name w:val="Footer Char"/>
    <w:link w:val="Footer"/>
    <w:uiPriority w:val="99"/>
  </w:style>
  <w:style w:type="paragraph" w:styleId="BalloonText">
    <w:name w:val="Balloon Text"/>
    <w:basedOn w:val="Normal"/>
    <w:link w:val="BalloonTextChar"/>
    <w:uiPriority w:val="99"/>
    <w:semiHidden w:val="on"/>
    <w:unhideWhenUsed w:val="on"/>
    <w:rPr>
      <w:rFonts w:ascii="Segoe UI" w:cs="Segoe UI" w:hAnsi="Segoe UI"/>
      <w:sz w:val="18"/>
      <w:szCs w:val="18"/>
    </w:rPr>
  </w:style>
  <w:style w:type="character" w:customStyle="1" w:styleId="BalloonTextChar">
    <w:name w:val="Balloon Text Char"/>
    <w:basedOn w:val="DefaultParagraphFont"/>
    <w:link w:val="BalloonText"/>
    <w:uiPriority w:val="99"/>
    <w:semiHidden w:val="on"/>
    <w:rPr>
      <w:rFonts w:ascii="Segoe UI" w:cs="Segoe UI" w:hAnsi="Segoe UI"/>
      <w:sz w:val="18"/>
      <w:szCs w:val="18"/>
    </w:rPr>
  </w:style>
  <w:style w:type="character" w:customStyle="1" w:styleId="Normaltextrun">
    <w:name w:val="Normaltextrun"/>
    <w:basedOn w:val="DefaultParagraphFont"/>
    <w:uiPriority w:val="99"/>
  </w:style>
  <w:style w:type="character" w:customStyle="1" w:styleId="Spellingerror">
    <w:name w:val="Spellingerror"/>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theme" Target="theme/theme1.xml"/><Relationship Id="rId11"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1.png"/></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 Id="rId3" Type="http://schemas.openxmlformats.org/officeDocument/2006/relationships/image" Target="media/image4.jpeg"/></Relationships>
</file>

<file path=word/_rels/footnotes.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1854</Characters>
  <Application>Microsoft Office Word</Application>
  <DocSecurity>0</DocSecurity>
  <Lines>15</Lines>
  <Paragraphs>4</Paragraphs>
  <ScaleCrop>false</ScaleCrop>
  <Company>Cycling Time Trials</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Lawton</dc:creator>
  <cp:lastModifiedBy>William McMillan</cp:lastModifiedBy>
</cp:coreProperties>
</file>