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17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070"/>
        <w:gridCol w:w="5103"/>
      </w:tblGrid>
      <w:tr>
        <w:tblPrEx>
          <w:shd w:val="clear" w:color="auto" w:fill="cdd4e9"/>
        </w:tblPrEx>
        <w:trPr>
          <w:trHeight w:val="1542" w:hRule="exact"/>
        </w:trPr>
        <w:tc>
          <w:tcPr>
            <w:tcW w:type="dxa" w:w="507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cs="Arial" w:hAnsi="Arial" w:eastAsia="Arial"/>
                <w:sz w:val="36"/>
                <w:szCs w:val="36"/>
                <w:shd w:val="nil" w:color="auto" w:fill="auto"/>
              </w:rPr>
              <w:drawing xmlns:a="http://schemas.openxmlformats.org/drawingml/2006/main">
                <wp:inline distT="0" distB="0" distL="0" distR="0">
                  <wp:extent cx="1154532" cy="979043"/>
                  <wp:effectExtent l="0" t="0" r="0" b="0"/>
                  <wp:docPr id="1073741828" name="officeArt object" descr="CTT Logo"/>
                  <wp:cNvGraphicFramePr/>
                  <a:graphic xmlns:a="http://schemas.openxmlformats.org/drawingml/2006/main">
                    <a:graphicData uri="http://schemas.openxmlformats.org/drawingml/2006/picture">
                      <pic:pic xmlns:pic="http://schemas.openxmlformats.org/drawingml/2006/picture">
                        <pic:nvPicPr>
                          <pic:cNvPr id="1073741828" name="CTT Logo" descr="CTT Logo"/>
                          <pic:cNvPicPr>
                            <a:picLocks noChangeAspect="1"/>
                          </pic:cNvPicPr>
                        </pic:nvPicPr>
                        <pic:blipFill>
                          <a:blip r:embed="rId4">
                            <a:extLst/>
                          </a:blip>
                          <a:stretch>
                            <a:fillRect/>
                          </a:stretch>
                        </pic:blipFill>
                        <pic:spPr>
                          <a:xfrm>
                            <a:off x="0" y="0"/>
                            <a:ext cx="1154532" cy="979043"/>
                          </a:xfrm>
                          <a:prstGeom prst="rect">
                            <a:avLst/>
                          </a:prstGeom>
                          <a:ln w="12700" cap="flat">
                            <a:noFill/>
                            <a:miter lim="400000"/>
                          </a:ln>
                          <a:effectLst/>
                        </pic:spPr>
                      </pic:pic>
                    </a:graphicData>
                  </a:graphic>
                </wp:inline>
              </w:drawing>
            </w:r>
          </w:p>
        </w:tc>
        <w:tc>
          <w:tcPr>
            <w:tcW w:type="dxa" w:w="5103"/>
            <w:tcBorders>
              <w:top w:val="nil"/>
              <w:left w:val="nil"/>
              <w:bottom w:val="nil"/>
              <w:right w:val="nil"/>
            </w:tcBorders>
            <w:shd w:val="clear" w:color="auto" w:fill="auto"/>
            <w:tcMar>
              <w:top w:type="dxa" w:w="80"/>
              <w:left w:type="dxa" w:w="80"/>
              <w:bottom w:type="dxa" w:w="80"/>
              <w:right w:type="dxa" w:w="80"/>
            </w:tcMar>
            <w:vAlign w:val="center"/>
          </w:tcPr>
          <w:p>
            <w:pPr>
              <w:pStyle w:val="Heading"/>
            </w:pPr>
            <w:r>
              <w:rPr>
                <w:sz w:val="48"/>
                <w:szCs w:val="48"/>
                <w:shd w:val="nil" w:color="auto" w:fill="auto"/>
                <w:rtl w:val="0"/>
                <w:lang w:val="en-US"/>
              </w:rPr>
              <w:t>Risk Assessment</w:t>
            </w:r>
          </w:p>
        </w:tc>
      </w:tr>
      <w:tr>
        <w:tblPrEx>
          <w:shd w:val="clear" w:color="auto" w:fill="cdd4e9"/>
        </w:tblPrEx>
        <w:trPr>
          <w:trHeight w:val="595" w:hRule="exact"/>
        </w:trPr>
        <w:tc>
          <w:tcPr>
            <w:tcW w:type="dxa" w:w="5070"/>
            <w:tcBorders>
              <w:top w:val="nil"/>
              <w:left w:val="nil"/>
              <w:bottom w:val="nil"/>
              <w:right w:val="nil"/>
            </w:tcBorders>
            <w:shd w:val="clear" w:color="auto" w:fill="auto"/>
            <w:tcMar>
              <w:top w:type="dxa" w:w="0"/>
              <w:left w:type="dxa" w:w="0"/>
              <w:bottom w:type="dxa" w:w="0"/>
              <w:right w:type="dxa" w:w="0"/>
            </w:tcMar>
            <w:vAlign w:val="center"/>
          </w:tcPr>
          <w:p>
            <w:pPr>
              <w:pStyle w:val="Body"/>
              <w:bidi w:val="0"/>
              <w:ind w:left="0" w:right="0" w:firstLine="0"/>
              <w:jc w:val="left"/>
              <w:rPr>
                <w:rtl w:val="0"/>
              </w:rPr>
            </w:pPr>
            <w:r>
              <w:rPr>
                <w:rFonts w:ascii="Arial" w:hAnsi="Arial"/>
                <w:b w:val="1"/>
                <w:bCs w:val="1"/>
                <w:shd w:val="nil" w:color="auto" w:fill="auto"/>
                <w:rtl w:val="0"/>
                <w:lang w:val="en-US"/>
              </w:rPr>
              <w:t>Course</w:t>
            </w:r>
            <w:r>
              <w:rPr>
                <w:rFonts w:ascii="Arial" w:hAnsi="Arial"/>
                <w:b w:val="1"/>
                <w:bCs w:val="1"/>
                <w:shd w:val="nil" w:color="auto" w:fill="auto"/>
                <w:rtl w:val="0"/>
                <w:lang w:val="en-US"/>
              </w:rPr>
              <w:t xml:space="preserve"> </w:t>
            </w:r>
            <w:r>
              <w:rPr>
                <w:rFonts w:ascii="Arial" w:hAnsi="Arial"/>
                <w:b w:val="1"/>
                <w:bCs w:val="1"/>
                <w:shd w:val="nil" w:color="auto" w:fill="auto"/>
                <w:rtl w:val="0"/>
                <w:lang w:val="en-US"/>
              </w:rPr>
              <w:t>Assessed:</w:t>
            </w:r>
            <w:r>
              <w:rPr>
                <w:rFonts w:ascii="Arial" w:hAnsi="Arial"/>
                <w:b w:val="1"/>
                <w:bCs w:val="1"/>
                <w:shd w:val="nil" w:color="auto" w:fill="auto"/>
                <w:rtl w:val="0"/>
                <w:lang w:val="en-US"/>
              </w:rPr>
              <w:t xml:space="preserve"> P183A</w:t>
            </w:r>
          </w:p>
        </w:tc>
        <w:tc>
          <w:tcPr>
            <w:tcW w:type="dxa" w:w="5103"/>
            <w:tcBorders>
              <w:top w:val="nil"/>
              <w:left w:val="nil"/>
              <w:bottom w:val="nil"/>
              <w:right w:val="nil"/>
            </w:tcBorders>
            <w:shd w:val="clear" w:color="auto" w:fill="auto"/>
            <w:tcMar>
              <w:top w:type="dxa" w:w="0"/>
              <w:left w:type="dxa" w:w="0"/>
              <w:bottom w:type="dxa" w:w="0"/>
              <w:right w:type="dxa" w:w="0"/>
            </w:tcMar>
            <w:vAlign w:val="center"/>
          </w:tcPr>
          <w:p>
            <w:pPr>
              <w:pStyle w:val="Body"/>
            </w:pPr>
            <w:r>
              <w:rPr>
                <w:rFonts w:ascii="Arial" w:hAnsi="Arial"/>
                <w:b w:val="1"/>
                <w:bCs w:val="1"/>
                <w:shd w:val="nil" w:color="auto" w:fill="auto"/>
                <w:rtl w:val="0"/>
                <w:lang w:val="en-US"/>
              </w:rPr>
              <w:t xml:space="preserve">Course: </w:t>
            </w:r>
            <w:r>
              <w:rPr>
                <w:rFonts w:ascii="Arial" w:hAnsi="Arial"/>
                <w:b w:val="1"/>
                <w:bCs w:val="1"/>
                <w:shd w:val="nil" w:color="auto" w:fill="auto"/>
                <w:rtl w:val="0"/>
                <w:lang w:val="en-US"/>
              </w:rPr>
              <w:t>P183A</w:t>
            </w:r>
          </w:p>
        </w:tc>
      </w:tr>
      <w:tr>
        <w:tblPrEx>
          <w:shd w:val="clear" w:color="auto" w:fill="cdd4e9"/>
        </w:tblPrEx>
        <w:trPr>
          <w:trHeight w:val="593" w:hRule="exact"/>
        </w:trPr>
        <w:tc>
          <w:tcPr>
            <w:tcW w:type="dxa" w:w="5070"/>
            <w:tcBorders>
              <w:top w:val="nil"/>
              <w:left w:val="nil"/>
              <w:bottom w:val="nil"/>
              <w:right w:val="nil"/>
            </w:tcBorders>
            <w:shd w:val="clear" w:color="auto" w:fill="auto"/>
            <w:tcMar>
              <w:top w:type="dxa" w:w="0"/>
              <w:left w:type="dxa" w:w="0"/>
              <w:bottom w:type="dxa" w:w="0"/>
              <w:right w:type="dxa" w:w="0"/>
            </w:tcMar>
            <w:vAlign w:val="center"/>
          </w:tcPr>
          <w:p>
            <w:pPr>
              <w:pStyle w:val="Heading 2"/>
              <w:bidi w:val="0"/>
              <w:ind w:left="0" w:right="0" w:firstLine="0"/>
              <w:jc w:val="left"/>
              <w:rPr>
                <w:rtl w:val="0"/>
              </w:rPr>
            </w:pPr>
            <w:r>
              <w:rPr>
                <w:b w:val="1"/>
                <w:bCs w:val="1"/>
                <w:sz w:val="20"/>
                <w:szCs w:val="20"/>
                <w:shd w:val="nil" w:color="auto" w:fill="auto"/>
                <w:rtl w:val="0"/>
                <w:lang w:val="en-US"/>
              </w:rPr>
              <w:t>Date of Assessment/Review:</w:t>
            </w:r>
            <w:r>
              <w:rPr>
                <w:b w:val="1"/>
                <w:bCs w:val="1"/>
                <w:sz w:val="20"/>
                <w:szCs w:val="20"/>
                <w:shd w:val="nil" w:color="auto" w:fill="auto"/>
                <w:rtl w:val="0"/>
                <w:lang w:val="en-US"/>
              </w:rPr>
              <w:t xml:space="preserve"> 2 February 2023</w:t>
            </w:r>
          </w:p>
        </w:tc>
        <w:tc>
          <w:tcPr>
            <w:tcW w:type="dxa" w:w="5103"/>
            <w:tcBorders>
              <w:top w:val="nil"/>
              <w:left w:val="nil"/>
              <w:bottom w:val="nil"/>
              <w:right w:val="nil"/>
            </w:tcBorders>
            <w:shd w:val="clear" w:color="auto" w:fill="auto"/>
            <w:tcMar>
              <w:top w:type="dxa" w:w="0"/>
              <w:left w:type="dxa" w:w="0"/>
              <w:bottom w:type="dxa" w:w="0"/>
              <w:right w:type="dxa" w:w="0"/>
            </w:tcMar>
            <w:vAlign w:val="center"/>
          </w:tcPr>
          <w:p>
            <w:pPr>
              <w:pStyle w:val="Body"/>
            </w:pPr>
            <w:r>
              <w:rPr>
                <w:rFonts w:ascii="Arial" w:hAnsi="Arial"/>
                <w:b w:val="1"/>
                <w:bCs w:val="1"/>
                <w:shd w:val="nil" w:color="auto" w:fill="auto"/>
                <w:rtl w:val="0"/>
                <w:lang w:val="en-US"/>
              </w:rPr>
              <w:t>Name of Assessor:</w:t>
            </w:r>
            <w:r>
              <w:rPr>
                <w:rFonts w:ascii="Arial" w:hAnsi="Arial"/>
                <w:b w:val="1"/>
                <w:bCs w:val="1"/>
                <w:shd w:val="nil" w:color="auto" w:fill="auto"/>
                <w:rtl w:val="0"/>
                <w:lang w:val="en-US"/>
              </w:rPr>
              <w:t xml:space="preserve"> Phil Wilks</w:t>
            </w:r>
          </w:p>
        </w:tc>
      </w:tr>
    </w:tbl>
    <w:p>
      <w:pPr>
        <w:pStyle w:val="Body"/>
        <w:widowControl w:val="0"/>
      </w:pPr>
    </w:p>
    <w:p>
      <w:pPr>
        <w:pStyle w:val="Body"/>
        <w:rPr>
          <w:rFonts w:ascii="Arial" w:cs="Arial" w:hAnsi="Arial" w:eastAsia="Arial"/>
          <w:sz w:val="36"/>
          <w:szCs w:val="36"/>
        </w:rPr>
      </w:pPr>
    </w:p>
    <w:tbl>
      <w:tblPr>
        <w:tblW w:w="101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188"/>
      </w:tblGrid>
      <w:tr>
        <w:tblPrEx>
          <w:shd w:val="clear" w:color="auto" w:fill="cdd4e9"/>
        </w:tblPrEx>
        <w:trPr>
          <w:trHeight w:val="1763"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hd w:val="nil" w:color="auto" w:fill="auto"/>
                <w:lang w:val="en-US"/>
              </w:rPr>
            </w:pPr>
          </w:p>
          <w:p>
            <w:pPr>
              <w:pStyle w:val="Body"/>
              <w:bidi w:val="0"/>
              <w:ind w:left="0" w:right="0" w:firstLine="0"/>
              <w:jc w:val="left"/>
              <w:rPr>
                <w:rtl w:val="0"/>
              </w:rPr>
            </w:pPr>
            <w:r>
              <w:rPr>
                <w:rFonts w:ascii="Arial" w:hAnsi="Arial"/>
                <w:b w:val="1"/>
                <w:bCs w:val="1"/>
                <w:sz w:val="20"/>
                <w:szCs w:val="20"/>
                <w:shd w:val="nil" w:color="auto" w:fill="auto"/>
                <w:rtl w:val="0"/>
                <w:lang w:val="en-US"/>
              </w:rPr>
              <w:t xml:space="preserve">Course Description: </w:t>
            </w:r>
            <w:r>
              <w:rPr>
                <w:rFonts w:ascii="Arial" w:hAnsi="Arial"/>
                <w:sz w:val="20"/>
                <w:szCs w:val="20"/>
                <w:shd w:val="clear" w:color="auto" w:fill="ffffff"/>
                <w:rtl w:val="0"/>
                <w:lang w:val="en-US"/>
              </w:rPr>
              <w:t>Start at S</w:t>
            </w:r>
            <w:r>
              <w:rPr>
                <w:rFonts w:ascii="Arial" w:hAnsi="Arial"/>
                <w:sz w:val="20"/>
                <w:szCs w:val="20"/>
                <w:shd w:val="clear" w:color="auto" w:fill="ffffff"/>
                <w:rtl w:val="0"/>
                <w:lang w:val="en-US"/>
              </w:rPr>
              <w:t xml:space="preserve">U260180 at the bus stop at the southern end of Landford on the B3079. Proceed through Landford and turn left into Hamptworth Road (1 mile). Continue to Redlynch and Woodfalls </w:t>
            </w:r>
            <w:r>
              <w:rPr>
                <w:rFonts w:ascii="Arial" w:hAnsi="Arial"/>
                <w:sz w:val="20"/>
                <w:szCs w:val="20"/>
                <w:shd w:val="clear" w:color="auto" w:fill="ffffff"/>
                <w:rtl w:val="0"/>
                <w:lang w:val="en-US"/>
              </w:rPr>
              <w:t>and turn</w:t>
            </w:r>
            <w:r>
              <w:rPr>
                <w:rFonts w:ascii="Arial" w:hAnsi="Arial"/>
                <w:sz w:val="20"/>
                <w:szCs w:val="20"/>
                <w:shd w:val="clear" w:color="auto" w:fill="ffffff"/>
                <w:rtl w:val="0"/>
                <w:lang w:val="en-US"/>
              </w:rPr>
              <w:t xml:space="preserve"> left onto </w:t>
            </w:r>
            <w:r>
              <w:rPr>
                <w:rFonts w:ascii="Arial" w:hAnsi="Arial"/>
                <w:sz w:val="20"/>
                <w:szCs w:val="20"/>
                <w:shd w:val="clear" w:color="auto" w:fill="ffffff"/>
                <w:rtl w:val="0"/>
                <w:lang w:val="en-US"/>
              </w:rPr>
              <w:t xml:space="preserve">the </w:t>
            </w:r>
            <w:r>
              <w:rPr>
                <w:rFonts w:ascii="Arial" w:hAnsi="Arial"/>
                <w:sz w:val="20"/>
                <w:szCs w:val="20"/>
                <w:shd w:val="clear" w:color="auto" w:fill="ffffff"/>
                <w:rtl w:val="0"/>
                <w:lang w:val="en-US"/>
              </w:rPr>
              <w:t>B3080 (5 miles)</w:t>
            </w:r>
            <w:r>
              <w:rPr>
                <w:rFonts w:ascii="Arial" w:hAnsi="Arial"/>
                <w:sz w:val="20"/>
                <w:szCs w:val="20"/>
                <w:shd w:val="clear" w:color="auto" w:fill="ffffff"/>
                <w:rtl w:val="0"/>
                <w:lang w:val="en-US"/>
              </w:rPr>
              <w:t>.</w:t>
            </w:r>
            <w:r>
              <w:rPr>
                <w:rFonts w:ascii="Arial" w:hAnsi="Arial"/>
                <w:sz w:val="20"/>
                <w:szCs w:val="20"/>
                <w:shd w:val="clear" w:color="auto" w:fill="ffffff"/>
                <w:rtl w:val="0"/>
                <w:lang w:val="en-US"/>
              </w:rPr>
              <w:t xml:space="preserve"> </w:t>
            </w:r>
            <w:r>
              <w:rPr>
                <w:rFonts w:ascii="Arial" w:hAnsi="Arial"/>
                <w:sz w:val="20"/>
                <w:szCs w:val="20"/>
                <w:shd w:val="clear" w:color="auto" w:fill="ffffff"/>
                <w:rtl w:val="0"/>
                <w:lang w:val="en-US"/>
              </w:rPr>
              <w:t>A</w:t>
            </w:r>
            <w:r>
              <w:rPr>
                <w:rFonts w:ascii="Arial" w:hAnsi="Arial"/>
                <w:sz w:val="20"/>
                <w:szCs w:val="20"/>
                <w:shd w:val="clear" w:color="auto" w:fill="ffffff"/>
                <w:rtl w:val="0"/>
                <w:lang w:val="en-US"/>
              </w:rPr>
              <w:t xml:space="preserve">t Telegraph </w:t>
            </w:r>
            <w:r>
              <w:rPr>
                <w:rFonts w:ascii="Arial" w:hAnsi="Arial"/>
                <w:sz w:val="20"/>
                <w:szCs w:val="20"/>
                <w:shd w:val="clear" w:color="auto" w:fill="ffffff"/>
                <w:rtl w:val="0"/>
                <w:lang w:val="en-US"/>
              </w:rPr>
              <w:t xml:space="preserve">Junction turn left to </w:t>
            </w:r>
            <w:r>
              <w:rPr>
                <w:rFonts w:ascii="Arial" w:hAnsi="Arial"/>
                <w:sz w:val="20"/>
                <w:szCs w:val="20"/>
                <w:shd w:val="clear" w:color="auto" w:fill="ffffff"/>
                <w:rtl w:val="0"/>
                <w:lang w:val="en-US"/>
              </w:rPr>
              <w:t xml:space="preserve">join </w:t>
            </w:r>
            <w:r>
              <w:rPr>
                <w:rFonts w:ascii="Arial" w:hAnsi="Arial"/>
                <w:sz w:val="20"/>
                <w:szCs w:val="20"/>
                <w:shd w:val="clear" w:color="auto" w:fill="ffffff"/>
                <w:rtl w:val="0"/>
                <w:lang w:val="en-US"/>
              </w:rPr>
              <w:t xml:space="preserve">the </w:t>
            </w:r>
            <w:r>
              <w:rPr>
                <w:rFonts w:ascii="Arial" w:hAnsi="Arial"/>
                <w:sz w:val="20"/>
                <w:szCs w:val="20"/>
                <w:shd w:val="clear" w:color="auto" w:fill="ffffff"/>
                <w:rtl w:val="0"/>
                <w:lang w:val="en-US"/>
              </w:rPr>
              <w:t>B3078</w:t>
            </w:r>
            <w:r>
              <w:rPr>
                <w:rFonts w:ascii="Arial" w:hAnsi="Arial"/>
                <w:sz w:val="20"/>
                <w:szCs w:val="20"/>
                <w:shd w:val="clear" w:color="auto" w:fill="ffffff"/>
                <w:rtl w:val="0"/>
                <w:lang w:val="en-US"/>
              </w:rPr>
              <w:t xml:space="preserve"> (8.5 miles)</w:t>
            </w:r>
            <w:r>
              <w:rPr>
                <w:rFonts w:ascii="Arial" w:hAnsi="Arial"/>
                <w:sz w:val="20"/>
                <w:szCs w:val="20"/>
                <w:shd w:val="clear" w:color="auto" w:fill="ffffff"/>
                <w:rtl w:val="0"/>
                <w:lang w:val="en-US"/>
              </w:rPr>
              <w:t xml:space="preserve">. At the Longcross Plain crossroads </w:t>
            </w:r>
            <w:r>
              <w:rPr>
                <w:rFonts w:ascii="Arial" w:hAnsi="Arial"/>
                <w:sz w:val="20"/>
                <w:szCs w:val="20"/>
                <w:shd w:val="clear" w:color="auto" w:fill="ffffff"/>
                <w:rtl w:val="0"/>
                <w:lang w:val="en-US"/>
              </w:rPr>
              <w:t xml:space="preserve">continue straight on. At the the crossroads with Furzley Lane (10.3 miles) turn left and proceed down the hill. At the cross roads with the </w:t>
            </w:r>
            <w:r>
              <w:rPr>
                <w:rFonts w:ascii="Arial" w:hAnsi="Arial"/>
                <w:sz w:val="20"/>
                <w:szCs w:val="20"/>
                <w:shd w:val="clear" w:color="auto" w:fill="ffffff"/>
                <w:rtl w:val="0"/>
                <w:lang w:val="en-US"/>
              </w:rPr>
              <w:t>B3079</w:t>
            </w:r>
            <w:r>
              <w:rPr>
                <w:rFonts w:ascii="Arial" w:hAnsi="Arial"/>
                <w:sz w:val="20"/>
                <w:szCs w:val="20"/>
                <w:shd w:val="clear" w:color="auto" w:fill="ffffff"/>
                <w:rtl w:val="0"/>
                <w:lang w:val="en-US"/>
              </w:rPr>
              <w:t xml:space="preserve"> turn left (11.5 miles) and proceed towards Nomansland village. After the cattle grid (13.1 miles) turn left at the crossroads onto Forest Road (13.3 miles). Go past the Lamb pub and finish 50 meters after the entrance to Pipers Wait car park. </w:t>
            </w:r>
          </w:p>
        </w:tc>
      </w:tr>
    </w:tbl>
    <w:p>
      <w:pPr>
        <w:pStyle w:val="Body"/>
        <w:widowControl w:val="0"/>
        <w:rPr>
          <w:rFonts w:ascii="Arial" w:cs="Arial" w:hAnsi="Arial" w:eastAsia="Arial"/>
          <w:sz w:val="36"/>
          <w:szCs w:val="36"/>
        </w:rPr>
      </w:pPr>
    </w:p>
    <w:p>
      <w:pPr>
        <w:pStyle w:val="Body"/>
        <w:rPr>
          <w:rFonts w:ascii="Arial" w:cs="Arial" w:hAnsi="Arial" w:eastAsia="Arial"/>
          <w:sz w:val="16"/>
          <w:szCs w:val="16"/>
        </w:rPr>
      </w:pPr>
    </w:p>
    <w:tbl>
      <w:tblPr>
        <w:tblW w:w="101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188"/>
      </w:tblGrid>
      <w:tr>
        <w:tblPrEx>
          <w:shd w:val="clear" w:color="auto" w:fill="cdd4e9"/>
        </w:tblPrEx>
        <w:trPr>
          <w:trHeight w:val="1058"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hd w:val="nil" w:color="auto" w:fill="auto"/>
                <w:lang w:val="en-US"/>
              </w:rPr>
            </w:pPr>
          </w:p>
          <w:p>
            <w:pPr>
              <w:pStyle w:val="Body"/>
              <w:bidi w:val="0"/>
              <w:ind w:left="0" w:right="0" w:firstLine="0"/>
              <w:jc w:val="left"/>
              <w:rPr>
                <w:rtl w:val="0"/>
              </w:rPr>
            </w:pPr>
            <w:r>
              <w:rPr>
                <w:rFonts w:ascii="Arial" w:hAnsi="Arial"/>
                <w:b w:val="1"/>
                <w:bCs w:val="1"/>
                <w:shd w:val="nil" w:color="auto" w:fill="auto"/>
                <w:rtl w:val="0"/>
                <w:lang w:val="en-US"/>
              </w:rPr>
              <w:t>Traffic Flows:</w:t>
            </w:r>
            <w:r>
              <w:rPr>
                <w:rFonts w:ascii="Arial" w:hAnsi="Arial"/>
                <w:shd w:val="nil" w:color="auto" w:fill="auto"/>
                <w:rtl w:val="0"/>
                <w:lang w:val="en-US"/>
              </w:rPr>
              <w:t xml:space="preserve"> The roads on this circuit are generally quiet</w:t>
            </w:r>
            <w:r>
              <w:rPr>
                <w:rFonts w:ascii="Arial" w:hAnsi="Arial"/>
                <w:shd w:val="nil" w:color="auto" w:fill="auto"/>
                <w:rtl w:val="0"/>
                <w:lang w:val="en-US"/>
              </w:rPr>
              <w:t xml:space="preserve"> with the exception of the </w:t>
            </w:r>
            <w:r>
              <w:rPr>
                <w:rFonts w:ascii="Arial" w:hAnsi="Arial"/>
                <w:rtl w:val="0"/>
                <w:lang w:val="en-US"/>
              </w:rPr>
              <w:t>B3078</w:t>
            </w:r>
            <w:r>
              <w:rPr>
                <w:rFonts w:ascii="Arial" w:hAnsi="Arial"/>
                <w:rtl w:val="0"/>
                <w:lang w:val="en-US"/>
              </w:rPr>
              <w:t xml:space="preserve"> (Roger Penny Way) which is used by lorries and large vehicles during working hours. Events should only be run on this course in the evenings during working days, or at any time on non-working days.</w:t>
            </w:r>
          </w:p>
        </w:tc>
      </w:tr>
    </w:tbl>
    <w:p>
      <w:pPr>
        <w:pStyle w:val="Body"/>
        <w:widowControl w:val="0"/>
        <w:rPr>
          <w:rFonts w:ascii="Arial" w:cs="Arial" w:hAnsi="Arial" w:eastAsia="Arial"/>
          <w:sz w:val="16"/>
          <w:szCs w:val="16"/>
        </w:rPr>
      </w:pPr>
    </w:p>
    <w:p>
      <w:pPr>
        <w:pStyle w:val="Body"/>
      </w:pPr>
    </w:p>
    <w:tbl>
      <w:tblPr>
        <w:tblW w:w="101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188"/>
      </w:tblGrid>
      <w:tr>
        <w:tblPrEx>
          <w:shd w:val="clear" w:color="auto" w:fill="cdd4e9"/>
        </w:tblPrEx>
        <w:trPr>
          <w:trHeight w:val="689"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hd w:val="nil" w:color="auto" w:fill="auto"/>
                <w:lang w:val="en-US"/>
              </w:rPr>
            </w:pPr>
          </w:p>
          <w:p>
            <w:pPr>
              <w:pStyle w:val="Body"/>
              <w:bidi w:val="0"/>
              <w:ind w:left="0" w:right="0" w:firstLine="0"/>
              <w:jc w:val="left"/>
              <w:rPr>
                <w:rtl w:val="0"/>
              </w:rPr>
            </w:pPr>
            <w:r>
              <w:rPr>
                <w:rFonts w:ascii="Arial" w:hAnsi="Arial"/>
                <w:b w:val="1"/>
                <w:bCs w:val="1"/>
                <w:outline w:val="0"/>
                <w:color w:val="000000"/>
                <w:u w:color="000000"/>
                <w:shd w:val="nil" w:color="auto" w:fill="auto"/>
                <w:rtl w:val="0"/>
                <w:lang w:val="en-US"/>
                <w14:textFill>
                  <w14:solidFill>
                    <w14:srgbClr w14:val="000000"/>
                  </w14:solidFill>
                </w14:textFill>
              </w:rPr>
              <w:t xml:space="preserve">Course/Event History: </w:t>
            </w:r>
            <w:r>
              <w:rPr>
                <w:rFonts w:ascii="Arial" w:hAnsi="Arial"/>
                <w:b w:val="0"/>
                <w:bCs w:val="0"/>
                <w:outline w:val="0"/>
                <w:color w:val="000000"/>
                <w:u w:color="000000"/>
                <w:rtl w:val="0"/>
                <w:lang w:val="en-US"/>
                <w14:textFill>
                  <w14:solidFill>
                    <w14:srgbClr w14:val="000000"/>
                  </w14:solidFill>
                </w14:textFill>
              </w:rPr>
              <w:t>No</w:t>
            </w:r>
            <w:r>
              <w:rPr>
                <w:rFonts w:ascii="Arial" w:hAnsi="Arial"/>
                <w:b w:val="0"/>
                <w:bCs w:val="0"/>
                <w:outline w:val="0"/>
                <w:color w:val="000000"/>
                <w:u w:color="000000"/>
                <w:rtl w:val="0"/>
                <w:lang w:val="en-US"/>
                <w14:textFill>
                  <w14:solidFill>
                    <w14:srgbClr w14:val="000000"/>
                  </w14:solidFill>
                </w14:textFill>
              </w:rPr>
              <w:t xml:space="preserve"> records of serious accidents involving participants in time trials on this course. </w:t>
            </w:r>
          </w:p>
        </w:tc>
      </w:tr>
    </w:tbl>
    <w:p>
      <w:pPr>
        <w:pStyle w:val="Body"/>
        <w:widowControl w:val="0"/>
      </w:pPr>
    </w:p>
    <w:p>
      <w:pPr>
        <w:pStyle w:val="Body"/>
        <w:rPr>
          <w:rFonts w:ascii="Arial" w:cs="Arial" w:hAnsi="Arial" w:eastAsia="Arial"/>
          <w:sz w:val="36"/>
          <w:szCs w:val="36"/>
        </w:rPr>
      </w:pPr>
    </w:p>
    <w:p>
      <w:pPr>
        <w:pStyle w:val="Body"/>
        <w:rPr>
          <w:rFonts w:ascii="Arial" w:cs="Arial" w:hAnsi="Arial" w:eastAsia="Arial"/>
        </w:rPr>
      </w:pPr>
      <w:r>
        <w:rPr>
          <w:rFonts w:ascii="Arial" w:hAnsi="Arial"/>
          <w:b w:val="1"/>
          <w:bCs w:val="1"/>
          <w:sz w:val="24"/>
          <w:szCs w:val="24"/>
          <w:rtl w:val="0"/>
          <w:lang w:val="en-US"/>
        </w:rPr>
        <w:t>Key Identified Risks</w:t>
      </w:r>
    </w:p>
    <w:p>
      <w:pPr>
        <w:pStyle w:val="Body"/>
        <w:widowControl w:val="0"/>
        <w:jc w:val="center"/>
        <w:rPr>
          <w:rFonts w:ascii="Arial" w:cs="Arial" w:hAnsi="Arial" w:eastAsia="Arial"/>
          <w:sz w:val="36"/>
          <w:szCs w:val="36"/>
        </w:rPr>
      </w:pPr>
    </w:p>
    <w:tbl>
      <w:tblPr>
        <w:tblW w:w="1018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6"/>
        <w:gridCol w:w="2015"/>
        <w:gridCol w:w="2697"/>
        <w:gridCol w:w="1663"/>
        <w:gridCol w:w="2737"/>
      </w:tblGrid>
      <w:tr>
        <w:tblPrEx>
          <w:shd w:val="clear" w:color="auto" w:fill="cdd4e9"/>
        </w:tblPrEx>
        <w:trPr>
          <w:trHeight w:val="436"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hAnsi="Arial"/>
                <w:b w:val="1"/>
                <w:bCs w:val="1"/>
                <w:shd w:val="nil" w:color="auto" w:fill="auto"/>
                <w:rtl w:val="0"/>
                <w:lang w:val="en-US"/>
              </w:rPr>
              <w:t>Distance</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3"/>
              <w:jc w:val="center"/>
            </w:pPr>
            <w:r>
              <w:rPr>
                <w:shd w:val="nil" w:color="auto" w:fill="auto"/>
                <w:rtl w:val="0"/>
                <w:lang w:val="en-US"/>
              </w:rPr>
              <w:t>Location</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hAnsi="Arial"/>
                <w:b w:val="1"/>
                <w:bCs w:val="1"/>
                <w:shd w:val="nil" w:color="auto" w:fill="auto"/>
                <w:rtl w:val="0"/>
                <w:lang w:val="en-US"/>
              </w:rPr>
              <w:t>Identified Significant Risk/Hazards</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hAnsi="Arial"/>
                <w:b w:val="1"/>
                <w:bCs w:val="1"/>
                <w:shd w:val="nil" w:color="auto" w:fill="auto"/>
                <w:rtl w:val="0"/>
                <w:lang w:val="en-US"/>
              </w:rPr>
              <w:t>Level of Risk</w:t>
            </w:r>
            <w:r>
              <w:rPr>
                <w:rFonts w:ascii="Arial" w:cs="Arial" w:hAnsi="Arial" w:eastAsia="Arial"/>
                <w:b w:val="1"/>
                <w:bCs w:val="1"/>
                <w:shd w:val="nil" w:color="auto" w:fill="auto"/>
                <w:lang w:val="en-US"/>
              </w:rPr>
              <w:br w:type="textWrapping"/>
            </w:r>
            <w:r>
              <w:rPr>
                <w:rFonts w:ascii="Arial" w:hAnsi="Arial"/>
                <w:b w:val="1"/>
                <w:bCs w:val="1"/>
                <w:shd w:val="nil" w:color="auto" w:fill="auto"/>
                <w:rtl w:val="0"/>
                <w:lang w:val="en-US"/>
              </w:rPr>
              <w:t>Low/Med/High</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pPr>
            <w:r>
              <w:rPr>
                <w:shd w:val="nil" w:color="auto" w:fill="auto"/>
                <w:rtl w:val="0"/>
                <w:lang w:val="en-US"/>
              </w:rPr>
              <w:t>Measures to reduce Risk</w:t>
            </w:r>
            <w:r>
              <w:rPr>
                <w:shd w:val="nil" w:color="auto" w:fill="auto"/>
                <w:lang w:val="en-US"/>
              </w:rPr>
              <w:br w:type="textWrapping"/>
            </w:r>
            <w:r>
              <w:rPr>
                <w:b w:val="0"/>
                <w:bCs w:val="0"/>
                <w:shd w:val="nil" w:color="auto" w:fill="auto"/>
                <w:rtl w:val="0"/>
                <w:lang w:val="en-US"/>
              </w:rPr>
              <w:t>(if applicable)</w:t>
            </w:r>
          </w:p>
        </w:tc>
      </w:tr>
      <w:tr>
        <w:tblPrEx>
          <w:shd w:val="clear" w:color="auto" w:fill="cdd4e9"/>
        </w:tblPrEx>
        <w:trPr>
          <w:trHeight w:val="54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0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Start area and adjacent cross roads</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 xml:space="preserve">Competitors riding from </w:t>
            </w:r>
            <w:r>
              <w:rPr>
                <w:rFonts w:ascii="Arial" w:hAnsi="Arial"/>
                <w:sz w:val="16"/>
                <w:szCs w:val="16"/>
                <w:shd w:val="nil" w:color="auto" w:fill="auto"/>
                <w:rtl w:val="0"/>
                <w:lang w:val="en-US"/>
              </w:rPr>
              <w:t>HQ</w:t>
            </w:r>
            <w:r>
              <w:rPr>
                <w:rFonts w:ascii="Arial" w:cs="Arial" w:hAnsi="Arial" w:eastAsia="Arial"/>
                <w:sz w:val="16"/>
                <w:szCs w:val="16"/>
                <w:shd w:val="nil" w:color="auto" w:fill="auto"/>
                <w:lang w:val="en-US"/>
              </w:rPr>
              <w:br w:type="textWrapping"/>
            </w:r>
            <w:r>
              <w:rPr>
                <w:rFonts w:ascii="Arial" w:hAnsi="Arial"/>
                <w:sz w:val="16"/>
                <w:szCs w:val="16"/>
                <w:shd w:val="nil" w:color="auto" w:fill="auto"/>
                <w:rtl w:val="0"/>
                <w:lang w:val="en-US"/>
              </w:rPr>
              <w:t>Competitors warming up</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M</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 xml:space="preserve">Cycle Event </w:t>
            </w:r>
            <w:r>
              <w:rPr>
                <w:rFonts w:ascii="Arial" w:hAnsi="Arial"/>
                <w:sz w:val="16"/>
                <w:szCs w:val="16"/>
                <w:shd w:val="nil" w:color="auto" w:fill="auto"/>
                <w:rtl w:val="0"/>
                <w:lang w:val="en-US"/>
              </w:rPr>
              <w:t>w</w:t>
            </w:r>
            <w:r>
              <w:rPr>
                <w:rFonts w:ascii="Arial" w:hAnsi="Arial"/>
                <w:sz w:val="16"/>
                <w:szCs w:val="16"/>
                <w:shd w:val="nil" w:color="auto" w:fill="auto"/>
                <w:rtl w:val="0"/>
                <w:lang w:val="en-US"/>
              </w:rPr>
              <w:t xml:space="preserve">arning </w:t>
            </w:r>
            <w:r>
              <w:rPr>
                <w:rFonts w:ascii="Arial" w:hAnsi="Arial"/>
                <w:sz w:val="16"/>
                <w:szCs w:val="16"/>
                <w:shd w:val="nil" w:color="auto" w:fill="auto"/>
                <w:rtl w:val="0"/>
                <w:lang w:val="en-US"/>
              </w:rPr>
              <w:t>s</w:t>
            </w:r>
            <w:r>
              <w:rPr>
                <w:rFonts w:ascii="Arial" w:hAnsi="Arial"/>
                <w:sz w:val="16"/>
                <w:szCs w:val="16"/>
                <w:shd w:val="nil" w:color="auto" w:fill="auto"/>
                <w:rtl w:val="0"/>
                <w:lang w:val="en-US"/>
              </w:rPr>
              <w:t>ign Instructions on Start Sheet</w:t>
            </w:r>
            <w:r>
              <w:rPr>
                <w:rFonts w:ascii="Arial" w:hAnsi="Arial" w:hint="default"/>
                <w:sz w:val="16"/>
                <w:szCs w:val="16"/>
                <w:shd w:val="nil" w:color="auto" w:fill="auto"/>
                <w:rtl w:val="0"/>
                <w:lang w:val="en-US"/>
              </w:rPr>
              <w:t xml:space="preserve"> “</w:t>
            </w:r>
            <w:r>
              <w:rPr>
                <w:rFonts w:ascii="Arial" w:hAnsi="Arial"/>
                <w:sz w:val="16"/>
                <w:szCs w:val="16"/>
                <w:shd w:val="nil" w:color="auto" w:fill="auto"/>
                <w:rtl w:val="0"/>
                <w:lang w:val="en-US"/>
              </w:rPr>
              <w:t>N</w:t>
            </w:r>
            <w:r>
              <w:rPr>
                <w:rFonts w:ascii="Arial" w:hAnsi="Arial"/>
                <w:sz w:val="16"/>
                <w:szCs w:val="16"/>
                <w:shd w:val="nil" w:color="auto" w:fill="auto"/>
                <w:rtl w:val="0"/>
                <w:lang w:val="en-US"/>
              </w:rPr>
              <w:t>o U turns in sight of Timekeeper</w:t>
            </w:r>
            <w:r>
              <w:rPr>
                <w:rFonts w:ascii="Arial" w:hAnsi="Arial" w:hint="default"/>
                <w:sz w:val="16"/>
                <w:szCs w:val="16"/>
                <w:shd w:val="nil" w:color="auto" w:fill="auto"/>
                <w:rtl w:val="0"/>
                <w:lang w:val="en-US"/>
              </w:rPr>
              <w:t>”</w:t>
            </w:r>
          </w:p>
        </w:tc>
      </w:tr>
      <w:tr>
        <w:tblPrEx>
          <w:shd w:val="clear" w:color="auto" w:fill="cdd4e9"/>
        </w:tblPrEx>
        <w:trPr>
          <w:trHeight w:val="146"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0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Near start</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Cattle grids</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Warn competitors if wet</w:t>
            </w:r>
          </w:p>
        </w:tc>
      </w:tr>
      <w:tr>
        <w:tblPrEx>
          <w:shd w:val="clear" w:color="auto" w:fill="cdd4e9"/>
        </w:tblPrEx>
        <w:trPr>
          <w:trHeight w:val="72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0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At start</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Village b</w:t>
            </w:r>
            <w:r>
              <w:rPr>
                <w:rFonts w:ascii="Arial" w:hAnsi="Arial"/>
                <w:sz w:val="16"/>
                <w:szCs w:val="16"/>
                <w:shd w:val="nil" w:color="auto" w:fill="auto"/>
                <w:rtl w:val="0"/>
                <w:lang w:val="en-US"/>
              </w:rPr>
              <w:t>us stop</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M</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Event organiser to consult bus time table and ensure no busses are due to stop as competitors are being set off.</w:t>
            </w:r>
          </w:p>
        </w:tc>
      </w:tr>
      <w:tr>
        <w:tblPrEx>
          <w:shd w:val="clear" w:color="auto" w:fill="cdd4e9"/>
        </w:tblPrEx>
        <w:trPr>
          <w:trHeight w:val="46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1.0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Hamptworth Road</w:t>
            </w:r>
          </w:p>
          <w:p>
            <w:pPr>
              <w:pStyle w:val="Body"/>
              <w:bidi w:val="0"/>
              <w:ind w:left="0" w:right="0" w:firstLine="0"/>
              <w:jc w:val="left"/>
              <w:rPr>
                <w:rtl w:val="0"/>
              </w:rPr>
            </w:pPr>
            <w:r>
              <w:rPr>
                <w:rFonts w:ascii="Arial" w:hAnsi="Arial"/>
                <w:sz w:val="16"/>
                <w:szCs w:val="16"/>
                <w:rtl w:val="0"/>
                <w:lang w:val="en-US"/>
              </w:rPr>
              <w:t>SU255197</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Left turn on to minor road</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Cycle event warning signs advisable on approach roads</w:t>
            </w:r>
            <w:r>
              <w:rPr>
                <w:rFonts w:ascii="Arial" w:hAnsi="Arial" w:hint="default"/>
                <w:sz w:val="16"/>
                <w:szCs w:val="16"/>
                <w:rtl w:val="0"/>
                <w:lang w:val="en-US"/>
              </w:rPr>
              <w:br w:type="textWrapping"/>
            </w:r>
            <w:r>
              <w:rPr>
                <w:rFonts w:ascii="Arial" w:hAnsi="Arial"/>
                <w:sz w:val="16"/>
                <w:szCs w:val="16"/>
                <w:rtl w:val="0"/>
                <w:lang w:val="en-US"/>
              </w:rPr>
              <w:t>Marshal if available</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1.6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Lyburn Lane</w:t>
            </w:r>
          </w:p>
          <w:p>
            <w:pPr>
              <w:pStyle w:val="Body"/>
              <w:bidi w:val="0"/>
              <w:ind w:left="0" w:right="0" w:firstLine="0"/>
              <w:jc w:val="left"/>
              <w:rPr>
                <w:rtl w:val="0"/>
              </w:rPr>
            </w:pPr>
            <w:r>
              <w:rPr>
                <w:rFonts w:ascii="Arial" w:hAnsi="Arial"/>
                <w:sz w:val="16"/>
                <w:szCs w:val="16"/>
                <w:rtl w:val="0"/>
                <w:lang w:val="en-US"/>
              </w:rPr>
              <w:t xml:space="preserve">Cuckoo Pub </w:t>
            </w:r>
            <w:r>
              <w:rPr>
                <w:rFonts w:ascii="Arial" w:hAnsi="Arial" w:hint="default"/>
                <w:sz w:val="16"/>
                <w:szCs w:val="16"/>
                <w:rtl w:val="0"/>
                <w:lang w:val="en-US"/>
              </w:rPr>
              <w:br w:type="textWrapping"/>
            </w:r>
            <w:r>
              <w:rPr>
                <w:rFonts w:ascii="Arial" w:hAnsi="Arial"/>
                <w:sz w:val="16"/>
                <w:szCs w:val="16"/>
                <w:rtl w:val="0"/>
                <w:lang w:val="en-US"/>
              </w:rPr>
              <w:t xml:space="preserve">SU244197 </w:t>
            </w:r>
            <w:r>
              <w:rPr>
                <w:rFonts w:ascii="Arial" w:hAnsi="Arial" w:hint="default"/>
                <w:sz w:val="16"/>
                <w:szCs w:val="16"/>
                <w:rtl w:val="0"/>
                <w:lang w:val="en-US"/>
              </w:rPr>
              <w:br w:type="textWrapping"/>
            </w:r>
          </w:p>
          <w:p>
            <w:pPr>
              <w:pStyle w:val="Body"/>
              <w:bidi w:val="0"/>
              <w:ind w:left="0" w:right="0" w:firstLine="0"/>
              <w:jc w:val="left"/>
              <w:rPr>
                <w:rtl w:val="0"/>
              </w:rPr>
            </w:pP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Minor road on left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Traffic entering and exiting pub</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Car park both sides of road</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No additional measures required</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3.5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 xml:space="preserve">Lover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SU215204</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Minor road on left</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No additional measures required</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4.7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 xml:space="preserve">Lover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SU204212</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Poor road surface with potholes</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Warn competitors if wet or poor light</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4.8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Kings Head pub SU202212</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Minor roads right and left. Traffic entering and exiting pub car park.</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No additional measures required</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5.0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 xml:space="preserve">Redlynch </w:t>
            </w:r>
          </w:p>
          <w:p>
            <w:pPr>
              <w:pStyle w:val="Body"/>
              <w:bidi w:val="0"/>
              <w:ind w:left="0" w:right="0" w:firstLine="0"/>
              <w:jc w:val="left"/>
              <w:rPr>
                <w:rtl w:val="0"/>
              </w:rPr>
            </w:pPr>
            <w:r>
              <w:rPr>
                <w:rFonts w:ascii="Arial" w:hAnsi="Arial"/>
                <w:sz w:val="16"/>
                <w:szCs w:val="16"/>
                <w:rtl w:val="0"/>
                <w:lang w:val="en-US"/>
              </w:rPr>
              <w:t>SU199212</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Left turn onto B3080 where competitors must give way to traffic</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Cycle event warning signs on approach roads</w:t>
            </w:r>
          </w:p>
          <w:p>
            <w:pPr>
              <w:pStyle w:val="Body"/>
            </w:pPr>
            <w:r>
              <w:rPr>
                <w:rFonts w:ascii="Arial" w:hAnsi="Arial"/>
                <w:sz w:val="16"/>
                <w:szCs w:val="16"/>
                <w:rtl w:val="0"/>
                <w:lang w:val="en-US"/>
              </w:rPr>
              <w:t>Marshal if available.</w:t>
            </w:r>
          </w:p>
        </w:tc>
      </w:tr>
      <w:tr>
        <w:tblPrEx>
          <w:shd w:val="clear" w:color="auto" w:fill="cdd4e9"/>
        </w:tblPrEx>
        <w:trPr>
          <w:trHeight w:val="72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5.5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Woodfalls</w:t>
            </w:r>
          </w:p>
          <w:p>
            <w:pPr>
              <w:pStyle w:val="Body"/>
              <w:bidi w:val="0"/>
              <w:ind w:left="0" w:right="0" w:firstLine="0"/>
              <w:jc w:val="left"/>
              <w:rPr>
                <w:rtl w:val="0"/>
              </w:rPr>
            </w:pPr>
            <w:r>
              <w:rPr>
                <w:rFonts w:ascii="Arial" w:hAnsi="Arial"/>
                <w:sz w:val="16"/>
                <w:szCs w:val="16"/>
                <w:rtl w:val="0"/>
                <w:lang w:val="en-US"/>
              </w:rPr>
              <w:t>SU199202</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Minor road to Downton on right. Post Office and shop on left. Traffic parked on road and pedestrians crossing.</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No additional measures required</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5.7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Woodfalls Inn pub</w:t>
            </w:r>
          </w:p>
          <w:p>
            <w:pPr>
              <w:pStyle w:val="Body"/>
              <w:bidi w:val="0"/>
              <w:ind w:left="0" w:right="0" w:firstLine="0"/>
              <w:jc w:val="left"/>
              <w:rPr>
                <w:rtl w:val="0"/>
              </w:rPr>
            </w:pPr>
            <w:r>
              <w:rPr>
                <w:rFonts w:ascii="Arial" w:hAnsi="Arial"/>
                <w:sz w:val="16"/>
                <w:szCs w:val="16"/>
                <w:rtl w:val="0"/>
                <w:lang w:val="en-US"/>
              </w:rPr>
              <w:t>SU198199</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Traffic entering and exiting pub car park on left.</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No additional measures required</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6.0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 xml:space="preserve">Woodfalls </w:t>
            </w:r>
          </w:p>
          <w:p>
            <w:pPr>
              <w:pStyle w:val="Body"/>
              <w:bidi w:val="0"/>
              <w:ind w:left="0" w:right="0" w:firstLine="0"/>
              <w:jc w:val="left"/>
              <w:rPr>
                <w:rtl w:val="0"/>
              </w:rPr>
            </w:pPr>
            <w:r>
              <w:rPr>
                <w:rFonts w:ascii="Arial" w:hAnsi="Arial"/>
                <w:sz w:val="16"/>
                <w:szCs w:val="16"/>
                <w:rtl w:val="0"/>
                <w:lang w:val="en-US"/>
              </w:rPr>
              <w:t>SU198196</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Left hand bend with metal man-hole covers and staggered cross roads. Event route has priority.</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Warn competitors if wet or slippery</w:t>
            </w:r>
          </w:p>
        </w:tc>
      </w:tr>
      <w:tr>
        <w:tblPrEx>
          <w:shd w:val="clear" w:color="auto" w:fill="cdd4e9"/>
        </w:tblPrEx>
        <w:trPr>
          <w:trHeight w:val="36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7.2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B3080</w:t>
            </w:r>
          </w:p>
          <w:p>
            <w:pPr>
              <w:pStyle w:val="Body"/>
              <w:bidi w:val="0"/>
              <w:ind w:left="0" w:right="0" w:firstLine="0"/>
              <w:jc w:val="left"/>
              <w:rPr>
                <w:rtl w:val="0"/>
              </w:rPr>
            </w:pPr>
            <w:r>
              <w:rPr>
                <w:rFonts w:ascii="Arial" w:hAnsi="Arial"/>
                <w:sz w:val="16"/>
                <w:szCs w:val="16"/>
                <w:rtl w:val="0"/>
                <w:lang w:val="en-US"/>
              </w:rPr>
              <w:t>SU210183</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Cattle grid</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Warn competitors if wet</w:t>
            </w:r>
          </w:p>
        </w:tc>
      </w:tr>
      <w:tr>
        <w:tblPrEx>
          <w:shd w:val="clear" w:color="auto" w:fill="cdd4e9"/>
        </w:tblPrEx>
        <w:trPr>
          <w:trHeight w:val="54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7.3 miles to 10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B3080 and B3078</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Forest animals on road</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Inform competitors that they may need to slow down for animals and give way to traffic</w:t>
            </w:r>
          </w:p>
        </w:tc>
      </w:tr>
      <w:tr>
        <w:tblPrEx>
          <w:shd w:val="clear" w:color="auto" w:fill="cdd4e9"/>
        </w:tblPrEx>
        <w:trPr>
          <w:trHeight w:val="54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8.6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Telegraph junction</w:t>
            </w:r>
          </w:p>
          <w:p>
            <w:pPr>
              <w:pStyle w:val="Body"/>
              <w:bidi w:val="0"/>
              <w:ind w:left="0" w:right="0" w:firstLine="0"/>
              <w:jc w:val="left"/>
              <w:rPr>
                <w:rtl w:val="0"/>
              </w:rPr>
            </w:pPr>
            <w:r>
              <w:rPr>
                <w:rFonts w:ascii="Arial" w:hAnsi="Arial"/>
                <w:sz w:val="16"/>
                <w:szCs w:val="16"/>
                <w:rtl w:val="0"/>
                <w:lang w:val="en-US"/>
              </w:rPr>
              <w:t>SU227167</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Left turn onto main road B3078 where competitors must give way to traffic</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Cycle event warning sign advisable on B3078</w:t>
            </w:r>
            <w:r>
              <w:rPr>
                <w:rFonts w:ascii="Arial" w:hAnsi="Arial" w:hint="default"/>
                <w:sz w:val="16"/>
                <w:szCs w:val="16"/>
                <w:rtl w:val="0"/>
                <w:lang w:val="en-US"/>
              </w:rPr>
              <w:br w:type="textWrapping"/>
            </w:r>
            <w:r>
              <w:rPr>
                <w:rFonts w:ascii="Arial" w:hAnsi="Arial"/>
                <w:sz w:val="16"/>
                <w:szCs w:val="16"/>
                <w:rtl w:val="0"/>
                <w:lang w:val="en-US"/>
              </w:rPr>
              <w:t>Marshal if available</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9.8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Longcross Plain</w:t>
            </w:r>
            <w:r>
              <w:rPr>
                <w:rFonts w:ascii="Arial" w:hAnsi="Arial" w:hint="default"/>
                <w:sz w:val="16"/>
                <w:szCs w:val="16"/>
                <w:rtl w:val="0"/>
                <w:lang w:val="en-US"/>
              </w:rPr>
              <w:br w:type="textWrapping"/>
            </w:r>
            <w:r>
              <w:rPr>
                <w:rFonts w:ascii="Arial" w:hAnsi="Arial"/>
                <w:sz w:val="16"/>
                <w:szCs w:val="16"/>
                <w:rtl w:val="0"/>
                <w:lang w:val="en-US"/>
              </w:rPr>
              <w:t>SU245156</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Minor roads left and right</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rtl w:val="0"/>
                <w:lang w:val="en-US"/>
              </w:rPr>
              <w:t>No additional measures required</w:t>
            </w:r>
          </w:p>
        </w:tc>
      </w:tr>
      <w:tr>
        <w:tblPrEx>
          <w:shd w:val="clear" w:color="auto" w:fill="cdd4e9"/>
        </w:tblPrEx>
        <w:trPr>
          <w:trHeight w:val="54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10.2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Longcross Crossroads</w:t>
            </w:r>
            <w:r>
              <w:rPr>
                <w:rFonts w:ascii="Arial" w:hAnsi="Arial" w:hint="default"/>
                <w:sz w:val="16"/>
                <w:szCs w:val="16"/>
                <w:rtl w:val="0"/>
                <w:lang w:val="en-US"/>
              </w:rPr>
              <w:br w:type="textWrapping"/>
            </w:r>
            <w:r>
              <w:rPr>
                <w:rFonts w:ascii="Arial" w:hAnsi="Arial"/>
                <w:sz w:val="16"/>
                <w:szCs w:val="16"/>
                <w:rtl w:val="0"/>
                <w:lang w:val="en-US"/>
              </w:rPr>
              <w:t>SU250151</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Left turn on to minor road</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Cycle event warning signs advisable on approach roads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Marshal if available</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10.6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Bramble Hill</w:t>
            </w:r>
            <w:r>
              <w:rPr>
                <w:rFonts w:ascii="Arial" w:hAnsi="Arial" w:hint="default"/>
                <w:sz w:val="16"/>
                <w:szCs w:val="16"/>
                <w:rtl w:val="0"/>
                <w:lang w:val="en-US"/>
              </w:rPr>
              <w:br w:type="textWrapping"/>
            </w:r>
            <w:r>
              <w:rPr>
                <w:rFonts w:ascii="Arial" w:hAnsi="Arial"/>
                <w:sz w:val="16"/>
                <w:szCs w:val="16"/>
                <w:rtl w:val="0"/>
                <w:lang w:val="en-US"/>
              </w:rPr>
              <w:t>SU252151 to SU263154</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Fast descent with corners and some areas of poor road surface</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Warning to riders at HQ or on the Start Sheet. No time trial bikes.</w:t>
            </w:r>
          </w:p>
        </w:tc>
      </w:tr>
      <w:tr>
        <w:tblPrEx>
          <w:shd w:val="clear" w:color="auto" w:fill="cdd4e9"/>
        </w:tblPrEx>
        <w:trPr>
          <w:trHeight w:val="54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11.5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Stocks Cross Crossroads</w:t>
            </w:r>
            <w:r>
              <w:rPr>
                <w:rFonts w:ascii="Arial" w:hAnsi="Arial" w:hint="default"/>
                <w:sz w:val="16"/>
                <w:szCs w:val="16"/>
                <w:rtl w:val="0"/>
                <w:lang w:val="en-US"/>
              </w:rPr>
              <w:br w:type="textWrapping"/>
            </w:r>
            <w:r>
              <w:rPr>
                <w:rFonts w:ascii="Arial" w:hAnsi="Arial"/>
                <w:sz w:val="16"/>
                <w:szCs w:val="16"/>
                <w:rtl w:val="0"/>
                <w:lang w:val="en-US"/>
              </w:rPr>
              <w:t>SU270155</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 xml:space="preserve">Left turn with B3079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traffic has priority</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Cycle event warning signs on approach roads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Marshal</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11.7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SU270159</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Minor road on left</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No additional measures required</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13.0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SU261174</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Minor road on left</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No additional measures required</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13.1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SU261174</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Cattle Grid at New Forest Boundary</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Warn competitors if wet</w:t>
            </w:r>
          </w:p>
        </w:tc>
      </w:tr>
      <w:tr>
        <w:tblPrEx>
          <w:shd w:val="clear" w:color="auto" w:fill="cdd4e9"/>
        </w:tblPrEx>
        <w:trPr>
          <w:trHeight w:val="90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13.3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Nomansland Crossroads SU260179</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Left turn onto Forest Road;</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Competitors riding to Start</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Cycle event warning signs advisable on approach roads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Marshal if available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Warning to riders at HQ or on Start Sheet.</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13.5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SU258178</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Cattle Grid at New Forest Boundary</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16"/>
                <w:szCs w:val="16"/>
                <w:shd w:val="nil" w:color="auto" w:fill="auto"/>
                <w:rtl w:val="0"/>
                <w:lang w:val="en-US"/>
              </w:rPr>
              <w:t>Warn competitors if wet</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13.9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SU254174</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Minor road on right; competitors riding to Start</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No additional measures required</w:t>
            </w:r>
          </w:p>
        </w:tc>
      </w:tr>
      <w:tr>
        <w:tblPrEx>
          <w:shd w:val="clear" w:color="auto" w:fill="cdd4e9"/>
        </w:tblPrEx>
        <w:trPr>
          <w:trHeight w:val="90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13.9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The Lamb PH</w:t>
            </w:r>
            <w:r>
              <w:rPr>
                <w:rFonts w:ascii="Arial" w:hAnsi="Arial" w:hint="default"/>
                <w:sz w:val="16"/>
                <w:szCs w:val="16"/>
                <w:rtl w:val="0"/>
                <w:lang w:val="en-US"/>
              </w:rPr>
              <w:br w:type="textWrapping"/>
            </w:r>
            <w:r>
              <w:rPr>
                <w:rFonts w:ascii="Arial" w:hAnsi="Arial"/>
                <w:sz w:val="16"/>
                <w:szCs w:val="16"/>
                <w:rtl w:val="0"/>
                <w:lang w:val="en-US"/>
              </w:rPr>
              <w:t>SU254173</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Minor road on right and left with the possibility of parked cars and pedestrians on the course.</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Cycling event warning signs on left-hand approach road</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Marshal</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Warning to riders at HQ or on Start Sheet</w:t>
            </w:r>
          </w:p>
        </w:tc>
      </w:tr>
      <w:tr>
        <w:tblPrEx>
          <w:shd w:val="clear" w:color="auto" w:fill="cdd4e9"/>
        </w:tblPrEx>
        <w:trPr>
          <w:trHeight w:val="545"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14.6 miles</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FINISH</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Competitors stopping or turning</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Chequered board/flag</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No times will be given to riders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br w:type="textWrapping"/>
            </w: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No stopping/no U-turns at Finish</w:t>
            </w:r>
          </w:p>
        </w:tc>
      </w:tr>
      <w:tr>
        <w:tblPrEx>
          <w:shd w:val="clear" w:color="auto" w:fill="cdd4e9"/>
        </w:tblPrEx>
        <w:trPr>
          <w:trHeight w:val="427" w:hRule="exact"/>
        </w:trPr>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rPr>
              <w:t>Return to HQ</w:t>
            </w:r>
          </w:p>
        </w:tc>
        <w:tc>
          <w:tcPr>
            <w:tcW w:type="dxa" w:w="2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Arial" w:hAnsi="Arial"/>
                <w:sz w:val="16"/>
                <w:szCs w:val="16"/>
                <w:rtl w:val="0"/>
                <w:lang w:val="en-US"/>
              </w:rPr>
              <w:t>Pipers Wait descent</w:t>
            </w:r>
          </w:p>
          <w:p>
            <w:pPr>
              <w:pStyle w:val="Body"/>
              <w:bidi w:val="0"/>
              <w:ind w:left="0" w:right="0" w:firstLine="0"/>
              <w:jc w:val="left"/>
              <w:rPr>
                <w:rtl w:val="0"/>
              </w:rPr>
            </w:pPr>
            <w:r>
              <w:rPr>
                <w:rFonts w:ascii="Arial" w:hAnsi="Arial"/>
                <w:sz w:val="16"/>
                <w:szCs w:val="16"/>
                <w:rtl w:val="0"/>
                <w:lang w:val="en-US"/>
              </w:rPr>
              <w:t>SU248166</w:t>
            </w:r>
          </w:p>
        </w:tc>
        <w:tc>
          <w:tcPr>
            <w:tcW w:type="dxa" w:w="2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Steep hill, sharp bend and poor road surface</w:t>
            </w:r>
          </w:p>
        </w:tc>
        <w:tc>
          <w:tcPr>
            <w:tcW w:type="dxa" w:w="1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L</w:t>
            </w:r>
          </w:p>
        </w:tc>
        <w:tc>
          <w:tcPr>
            <w:tcW w:type="dxa" w:w="27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Inform competitors at start</w:t>
            </w:r>
          </w:p>
        </w:tc>
      </w:tr>
    </w:tbl>
    <w:p>
      <w:pPr>
        <w:pStyle w:val="Body"/>
        <w:widowControl w:val="0"/>
        <w:jc w:val="center"/>
        <w:rPr>
          <w:rFonts w:ascii="Arial" w:cs="Arial" w:hAnsi="Arial" w:eastAsia="Arial"/>
          <w:sz w:val="36"/>
          <w:szCs w:val="36"/>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tbl>
      <w:tblPr>
        <w:tblW w:w="101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194"/>
      </w:tblGrid>
      <w:tr>
        <w:tblPrEx>
          <w:shd w:val="clear" w:color="auto" w:fill="cdd4e9"/>
        </w:tblPrEx>
        <w:trPr>
          <w:trHeight w:val="725" w:hRule="atLeast"/>
        </w:trPr>
        <w:tc>
          <w:tcPr>
            <w:tcW w:type="dxa" w:w="10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outline w:val="0"/>
                <w:color w:val="0000ff"/>
                <w:sz w:val="16"/>
                <w:szCs w:val="16"/>
                <w:u w:color="0000ff"/>
                <w:shd w:val="nil" w:color="auto" w:fill="auto"/>
                <w:lang w:val="en-US"/>
                <w14:textFill>
                  <w14:solidFill>
                    <w14:srgbClr w14:val="0000FF"/>
                  </w14:solidFill>
                </w14:textFill>
              </w:rPr>
            </w:pPr>
          </w:p>
          <w:p>
            <w:pPr>
              <w:pStyle w:val="Body"/>
              <w:bidi w:val="0"/>
              <w:ind w:left="0" w:right="0" w:firstLine="0"/>
              <w:jc w:val="left"/>
              <w:rPr>
                <w:rtl w:val="0"/>
              </w:rPr>
            </w:pPr>
            <w:r>
              <w:rPr>
                <w:rFonts w:ascii="Arial" w:hAnsi="Arial"/>
                <w:sz w:val="16"/>
                <w:szCs w:val="16"/>
                <w:shd w:val="nil" w:color="auto" w:fill="auto"/>
                <w:rtl w:val="0"/>
                <w:lang w:val="en-US"/>
              </w:rPr>
              <w:t xml:space="preserve">The small junctions or entrances to farms/ facilities that are not identified in this risk assessment have been considered, however are not considered significant to pose a risk and therefore have not been noted.    </w:t>
            </w:r>
            <w:r>
              <w:rPr>
                <w:rFonts w:ascii="Arial" w:cs="Arial" w:hAnsi="Arial" w:eastAsia="Arial"/>
                <w:sz w:val="16"/>
                <w:szCs w:val="16"/>
                <w:shd w:val="nil" w:color="auto" w:fill="auto"/>
              </w:rPr>
            </w:r>
          </w:p>
        </w:tc>
      </w:tr>
    </w:tbl>
    <w:p>
      <w:pPr>
        <w:pStyle w:val="Body"/>
        <w:widowControl w:val="0"/>
        <w:rPr>
          <w:rFonts w:ascii="Arial" w:cs="Arial" w:hAnsi="Arial" w:eastAsia="Arial"/>
        </w:rPr>
      </w:pPr>
    </w:p>
    <w:p>
      <w:pPr>
        <w:pStyle w:val="Body"/>
        <w:rPr>
          <w:rFonts w:ascii="Arial" w:cs="Arial" w:hAnsi="Arial" w:eastAsia="Arial"/>
          <w:b w:val="1"/>
          <w:bCs w:val="1"/>
        </w:rPr>
      </w:pPr>
    </w:p>
    <w:p>
      <w:pPr>
        <w:pStyle w:val="Body"/>
        <w:rPr>
          <w:rFonts w:ascii="Arial" w:cs="Arial" w:hAnsi="Arial" w:eastAsia="Arial"/>
          <w:b w:val="1"/>
          <w:bCs w:val="1"/>
          <w:sz w:val="16"/>
          <w:szCs w:val="16"/>
        </w:rPr>
      </w:pPr>
    </w:p>
    <w:p>
      <w:pPr>
        <w:pStyle w:val="Body"/>
        <w:rPr>
          <w:rFonts w:ascii="Arial" w:cs="Arial" w:hAnsi="Arial" w:eastAsia="Arial"/>
          <w:b w:val="1"/>
          <w:bCs w:val="1"/>
          <w:sz w:val="16"/>
          <w:szCs w:val="16"/>
        </w:rPr>
      </w:pPr>
    </w:p>
    <w:p>
      <w:pPr>
        <w:pStyle w:val="Body"/>
      </w:pPr>
      <w:r>
        <w:rPr>
          <w:rFonts w:ascii="Arial" w:cs="Arial" w:hAnsi="Arial" w:eastAsia="Arial"/>
          <w:b w:val="1"/>
          <w:bCs w:val="1"/>
          <w:sz w:val="16"/>
          <w:szCs w:val="16"/>
        </w:rPr>
      </w:r>
    </w:p>
    <w:sectPr>
      <w:headerReference w:type="default" r:id="rId5"/>
      <w:footerReference w:type="default" r:id="rId6"/>
      <w:pgSz w:w="11900" w:h="16840" w:orient="portrait"/>
      <w:pgMar w:top="856" w:right="851" w:bottom="600" w:left="851" w:header="567" w:footer="567"/>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jc w:val="center"/>
    </w:pPr>
  </w:p>
  <w:p>
    <w:pPr>
      <w:pStyle w:val="footer"/>
      <w:jc w:val="center"/>
    </w:pPr>
    <w:r>
      <w:rPr>
        <w:rFonts w:ascii="Arial" w:hAnsi="Arial"/>
        <w:outline w:val="0"/>
        <w:color w:val="0000ff"/>
        <w:sz w:val="16"/>
        <w:szCs w:val="16"/>
        <w:u w:color="0000ff"/>
        <w:rtl w:val="0"/>
        <w:lang w:val="en-US"/>
        <w14:textFill>
          <w14:solidFill>
            <w14:srgbClr w14:val="0000FF"/>
          </w14:solidFill>
        </w14:textFill>
      </w:rPr>
      <w:t>CYCLING TIME TRIALS IS A COMPANY LIMITED BY GUARANTEE REGISTERED IN ENGLAND No: 4413282</w:t>
    </w:r>
    <w:r>
      <w:rPr>
        <w:rFonts w:ascii="Arial" w:cs="Arial" w:hAnsi="Arial" w:eastAsia="Arial"/>
        <w:outline w:val="0"/>
        <w:color w:val="0000ff"/>
        <w:sz w:val="16"/>
        <w:szCs w:val="16"/>
        <w:u w:color="0000ff"/>
        <w14:textFill>
          <w14:solidFill>
            <w14:srgbClr w14:val="0000FF"/>
          </w14:solidFill>
        </w14:textFill>
      </w:rPr>
      <w:br w:type="textWrapping"/>
    </w:r>
    <w:r>
      <w:rPr>
        <w:rFonts w:ascii="Arial" w:hAnsi="Arial"/>
        <w:outline w:val="0"/>
        <w:color w:val="0000ff"/>
        <w:sz w:val="14"/>
        <w:szCs w:val="14"/>
        <w:u w:color="0000ff"/>
        <w:rtl w:val="0"/>
        <w:lang w:val="en-US"/>
        <w14:textFill>
          <w14:solidFill>
            <w14:srgbClr w14:val="0000FF"/>
          </w14:solidFill>
        </w14:textFill>
      </w:rPr>
      <w:t>Registered Address:</w:t>
    </w:r>
    <w:r>
      <w:rPr>
        <w:sz w:val="14"/>
        <w:szCs w:val="14"/>
        <w:rtl w:val="0"/>
        <w:lang w:val="en-US"/>
      </w:rPr>
      <w:t xml:space="preserve"> </w:t>
    </w:r>
    <w:r>
      <w:rPr>
        <w:rFonts w:ascii="Arial" w:hAnsi="Arial"/>
        <w:outline w:val="0"/>
        <w:color w:val="0000ff"/>
        <w:sz w:val="14"/>
        <w:szCs w:val="14"/>
        <w:u w:color="0000ff"/>
        <w:rtl w:val="0"/>
        <w:lang w:val="en-US"/>
        <w14:textFill>
          <w14:solidFill>
            <w14:srgbClr w14:val="0000FF"/>
          </w14:solidFill>
        </w14:textFill>
      </w:rPr>
      <w:t>C/O DJH Accountants Ltd, Porthill Lodge, High Street, Wolstanton, Newcastle under Lyme, Staffordshire, ST5 0EZ</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xmlns:a="http://schemas.openxmlformats.org/drawingml/2006/main">
        <wp:anchor distT="152400" distB="152400" distL="152400" distR="152400" simplePos="0" relativeHeight="251658240" behindDoc="1" locked="0" layoutInCell="1" allowOverlap="1">
          <wp:simplePos x="0" y="0"/>
          <wp:positionH relativeFrom="page">
            <wp:posOffset>911860</wp:posOffset>
          </wp:positionH>
          <wp:positionV relativeFrom="page">
            <wp:posOffset>20399375</wp:posOffset>
          </wp:positionV>
          <wp:extent cx="304800" cy="323850"/>
          <wp:effectExtent l="0" t="0" r="0" b="0"/>
          <wp:wrapNone/>
          <wp:docPr id="1073741825" name="officeArt object" descr="RTTC"/>
          <wp:cNvGraphicFramePr/>
          <a:graphic xmlns:a="http://schemas.openxmlformats.org/drawingml/2006/main">
            <a:graphicData uri="http://schemas.openxmlformats.org/drawingml/2006/picture">
              <pic:pic xmlns:pic="http://schemas.openxmlformats.org/drawingml/2006/picture">
                <pic:nvPicPr>
                  <pic:cNvPr id="1073741825" name="RTTC" descr="RTTC"/>
                  <pic:cNvPicPr>
                    <a:picLocks noChangeAspect="1"/>
                  </pic:cNvPicPr>
                </pic:nvPicPr>
                <pic:blipFill>
                  <a:blip r:embed="rId1">
                    <a:extLst/>
                  </a:blip>
                  <a:stretch>
                    <a:fillRect/>
                  </a:stretch>
                </pic:blipFill>
                <pic:spPr>
                  <a:xfrm>
                    <a:off x="0" y="0"/>
                    <a:ext cx="304800" cy="32385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911860</wp:posOffset>
          </wp:positionH>
          <wp:positionV relativeFrom="page">
            <wp:posOffset>20399375</wp:posOffset>
          </wp:positionV>
          <wp:extent cx="304800" cy="323850"/>
          <wp:effectExtent l="0" t="0" r="0" b="0"/>
          <wp:wrapNone/>
          <wp:docPr id="1073741826" name="officeArt object" descr="RTTC"/>
          <wp:cNvGraphicFramePr/>
          <a:graphic xmlns:a="http://schemas.openxmlformats.org/drawingml/2006/main">
            <a:graphicData uri="http://schemas.openxmlformats.org/drawingml/2006/picture">
              <pic:pic xmlns:pic="http://schemas.openxmlformats.org/drawingml/2006/picture">
                <pic:nvPicPr>
                  <pic:cNvPr id="1073741826" name="RTTC" descr="RTTC"/>
                  <pic:cNvPicPr>
                    <a:picLocks noChangeAspect="1"/>
                  </pic:cNvPicPr>
                </pic:nvPicPr>
                <pic:blipFill>
                  <a:blip r:embed="rId1">
                    <a:extLst/>
                  </a:blip>
                  <a:stretch>
                    <a:fillRect/>
                  </a:stretch>
                </pic:blipFill>
                <pic:spPr>
                  <a:xfrm>
                    <a:off x="0" y="0"/>
                    <a:ext cx="304800" cy="32385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214629</wp:posOffset>
              </wp:positionH>
              <wp:positionV relativeFrom="page">
                <wp:posOffset>10094594</wp:posOffset>
              </wp:positionV>
              <wp:extent cx="7040881" cy="0"/>
              <wp:effectExtent l="0" t="0" r="0" b="0"/>
              <wp:wrapNone/>
              <wp:docPr id="1073741827" name="officeArt object" descr="Straight Connector 10"/>
              <wp:cNvGraphicFramePr/>
              <a:graphic xmlns:a="http://schemas.openxmlformats.org/drawingml/2006/main">
                <a:graphicData uri="http://schemas.microsoft.com/office/word/2010/wordprocessingShape">
                  <wps:wsp>
                    <wps:cNvSpPr/>
                    <wps:spPr>
                      <a:xfrm>
                        <a:off x="0" y="0"/>
                        <a:ext cx="7040881" cy="0"/>
                      </a:xfrm>
                      <a:prstGeom prst="line">
                        <a:avLst/>
                      </a:prstGeom>
                      <a:noFill/>
                      <a:ln w="9525" cap="flat">
                        <a:solidFill>
                          <a:srgbClr val="0000FF"/>
                        </a:solidFill>
                        <a:prstDash val="solid"/>
                        <a:round/>
                      </a:ln>
                      <a:effectLst/>
                    </wps:spPr>
                    <wps:bodyPr/>
                  </wps:wsp>
                </a:graphicData>
              </a:graphic>
            </wp:anchor>
          </w:drawing>
        </mc:Choice>
        <mc:Fallback>
          <w:pict>
            <v:line id="_x0000_s1026" style="visibility:visible;position:absolute;margin-left:16.9pt;margin-top:794.8pt;width:554.4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0000FF"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4">
    <w:name w:val="heading 4"/>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